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Aptos" w:cs="Aptos" w:eastAsia="Aptos" w:hAnsi="Aptos"/>
          <w:b w:val="1"/>
          <w:bCs w:val="1"/>
          <w:sz w:val="32"/>
          <w:szCs w:val="32"/>
        </w:rPr>
      </w:pPr>
      <w:r w:rsidDel="00000000" w:rsidR="00000000" w:rsidRPr="00000000">
        <w:rPr>
          <w:rFonts w:ascii="Aptos" w:cs="Aptos" w:eastAsia="Aptos" w:hAnsi="Aptos"/>
          <w:b w:val="1"/>
          <w:bCs w:val="1"/>
          <w:sz w:val="32"/>
          <w:szCs w:val="32"/>
          <w:rtl w:val="0"/>
        </w:rPr>
        <w:t xml:space="preserve">Sudden unexpected death in childhood</w:t>
      </w:r>
    </w:p>
    <w:p w:rsidR="00000000" w:rsidDel="00000000" w:rsidP="00000000" w:rsidRDefault="00000000" w:rsidRPr="00000000" w14:paraId="00000002">
      <w:pPr>
        <w:spacing w:line="240" w:lineRule="auto"/>
        <w:jc w:val="center"/>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Facilitator Notes</w:t>
      </w:r>
      <w:r w:rsidDel="00000000" w:rsidR="00000000" w:rsidRPr="00000000">
        <w:rPr>
          <w:rtl w:val="0"/>
        </w:rPr>
      </w:r>
    </w:p>
    <w:p w:rsidR="00000000" w:rsidDel="00000000" w:rsidP="00000000" w:rsidRDefault="00000000" w:rsidRPr="00000000" w14:paraId="00000003">
      <w:pPr>
        <w:spacing w:line="240" w:lineRule="auto"/>
        <w:rPr>
          <w:rFonts w:ascii="Aptos" w:cs="Aptos" w:eastAsia="Aptos" w:hAnsi="Aptos"/>
          <w:i w:val="1"/>
          <w:iCs w:val="1"/>
          <w:sz w:val="24"/>
          <w:szCs w:val="24"/>
          <w:u w:val="single"/>
        </w:rPr>
      </w:pPr>
      <w:r w:rsidDel="00000000" w:rsidR="00000000" w:rsidRPr="00000000">
        <w:rPr>
          <w:rtl w:val="0"/>
        </w:rPr>
      </w:r>
    </w:p>
    <w:p w:rsidR="00000000" w:rsidDel="00000000" w:rsidP="00000000" w:rsidRDefault="00000000" w:rsidRPr="00000000" w14:paraId="00000004">
      <w:pPr>
        <w:spacing w:line="240" w:lineRule="auto"/>
        <w:rPr>
          <w:rFonts w:ascii="Aptos" w:cs="Aptos" w:eastAsia="Aptos" w:hAnsi="Aptos"/>
          <w:i w:val="1"/>
          <w:iCs w:val="1"/>
          <w:sz w:val="24"/>
          <w:szCs w:val="24"/>
          <w:u w:val="single"/>
        </w:rPr>
      </w:pPr>
      <w:r w:rsidDel="00000000" w:rsidR="00000000" w:rsidRPr="00000000">
        <w:rPr>
          <w:rFonts w:ascii="Aptos" w:cs="Aptos" w:eastAsia="Aptos" w:hAnsi="Aptos"/>
          <w:i w:val="1"/>
          <w:iCs w:val="1"/>
          <w:sz w:val="24"/>
          <w:szCs w:val="24"/>
          <w:u w:val="single"/>
          <w:rtl w:val="0"/>
        </w:rPr>
        <w:t xml:space="preserve">Scenario Notes and Clarifications</w:t>
      </w:r>
    </w:p>
    <w:p w:rsidR="00000000" w:rsidDel="00000000" w:rsidP="00000000" w:rsidRDefault="00000000" w:rsidRPr="00000000" w14:paraId="00000005">
      <w:pPr>
        <w:spacing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06">
      <w:pPr>
        <w:spacing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CDOP - Child Death Overview Panel </w:t>
      </w:r>
    </w:p>
    <w:p w:rsidR="00000000" w:rsidDel="00000000" w:rsidP="00000000" w:rsidRDefault="00000000" w:rsidRPr="00000000" w14:paraId="00000007">
      <w:pPr>
        <w:spacing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Known as CDRP - Child Death Review Panel in Wales</w:t>
      </w:r>
      <w:r w:rsidDel="00000000" w:rsidR="00000000" w:rsidRPr="00000000">
        <w:rPr>
          <w:rtl w:val="0"/>
        </w:rPr>
      </w:r>
    </w:p>
    <w:p w:rsidR="00000000" w:rsidDel="00000000" w:rsidP="00000000" w:rsidRDefault="00000000" w:rsidRPr="00000000" w14:paraId="00000008">
      <w:pPr>
        <w:spacing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09">
      <w:pPr>
        <w:spacing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PRUDiC - Procedural Response to Unexpected Deaths in Childhood (Wales)</w:t>
      </w:r>
    </w:p>
    <w:p w:rsidR="00000000" w:rsidDel="00000000" w:rsidP="00000000" w:rsidRDefault="00000000" w:rsidRPr="00000000" w14:paraId="0000000A">
      <w:pPr>
        <w:spacing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0B">
      <w:pPr>
        <w:spacing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In England this is known as Child Death Review Process although exact terminology may differ between regions. </w:t>
      </w:r>
    </w:p>
    <w:p w:rsidR="00000000" w:rsidDel="00000000" w:rsidP="00000000" w:rsidRDefault="00000000" w:rsidRPr="00000000" w14:paraId="0000000C">
      <w:pPr>
        <w:spacing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0D">
      <w:pPr>
        <w:spacing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JAR - Joint Agency Response</w:t>
      </w:r>
    </w:p>
    <w:p w:rsidR="00000000" w:rsidDel="00000000" w:rsidP="00000000" w:rsidRDefault="00000000" w:rsidRPr="00000000" w14:paraId="0000000E">
      <w:pPr>
        <w:spacing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0F">
      <w:pPr>
        <w:spacing w:line="240" w:lineRule="auto"/>
        <w:rPr>
          <w:rFonts w:ascii="Aptos" w:cs="Aptos" w:eastAsia="Aptos" w:hAnsi="Aptos"/>
          <w:i w:val="1"/>
          <w:iCs w:val="1"/>
          <w:sz w:val="24"/>
          <w:szCs w:val="24"/>
          <w:u w:val="single"/>
        </w:rPr>
      </w:pPr>
      <w:r w:rsidDel="00000000" w:rsidR="00000000" w:rsidRPr="00000000">
        <w:rPr>
          <w:rFonts w:ascii="Aptos" w:cs="Aptos" w:eastAsia="Aptos" w:hAnsi="Aptos"/>
          <w:i w:val="1"/>
          <w:iCs w:val="1"/>
          <w:sz w:val="24"/>
          <w:szCs w:val="24"/>
          <w:u w:val="single"/>
          <w:rtl w:val="0"/>
        </w:rPr>
        <w:t xml:space="preserve">Discussion Prompts</w:t>
      </w:r>
    </w:p>
    <w:p w:rsidR="00000000" w:rsidDel="00000000" w:rsidP="00000000" w:rsidRDefault="00000000" w:rsidRPr="00000000" w14:paraId="00000010">
      <w:pPr>
        <w:spacing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11">
      <w:pPr>
        <w:spacing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Most community paediatric trainees will not have experience of child death processes until they begin their GRID training. Some trainees will have gained some experience in the emergency department or attended a CDOP/JAR/Prudic meeting. </w:t>
      </w:r>
    </w:p>
    <w:p w:rsidR="00000000" w:rsidDel="00000000" w:rsidP="00000000" w:rsidRDefault="00000000" w:rsidRPr="00000000" w14:paraId="00000012">
      <w:pPr>
        <w:spacing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13">
      <w:pPr>
        <w:numPr>
          <w:ilvl w:val="0"/>
          <w:numId w:val="1"/>
        </w:numPr>
        <w:spacing w:line="24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What support should be provided to parents and staff? - recognising how traumatic this is </w:t>
      </w:r>
    </w:p>
    <w:p w:rsidR="00000000" w:rsidDel="00000000" w:rsidP="00000000" w:rsidRDefault="00000000" w:rsidRPr="00000000" w14:paraId="00000014">
      <w:pPr>
        <w:numPr>
          <w:ilvl w:val="0"/>
          <w:numId w:val="1"/>
        </w:numPr>
        <w:spacing w:line="24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Preparing clinicians attending a formal CDOP meeting - what to expect.</w:t>
      </w:r>
    </w:p>
    <w:p w:rsidR="00000000" w:rsidDel="00000000" w:rsidP="00000000" w:rsidRDefault="00000000" w:rsidRPr="00000000" w14:paraId="00000015">
      <w:pPr>
        <w:numPr>
          <w:ilvl w:val="0"/>
          <w:numId w:val="1"/>
        </w:numPr>
        <w:spacing w:line="24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Purpose of CDOP - Is there a ‘trend’ - what action needs to be taken to prevent this happening to others in future? (Is there similar data that might be available more widely across UK?) </w:t>
      </w:r>
    </w:p>
    <w:p w:rsidR="00000000" w:rsidDel="00000000" w:rsidP="00000000" w:rsidRDefault="00000000" w:rsidRPr="00000000" w14:paraId="00000016">
      <w:pPr>
        <w:numPr>
          <w:ilvl w:val="0"/>
          <w:numId w:val="1"/>
        </w:numPr>
        <w:spacing w:line="24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What is the evidence about the contribution of sleeping position to sudden unexpected infant death? (literature and policy checks)</w:t>
      </w:r>
    </w:p>
    <w:p w:rsidR="00000000" w:rsidDel="00000000" w:rsidP="00000000" w:rsidRDefault="00000000" w:rsidRPr="00000000" w14:paraId="00000017">
      <w:pPr>
        <w:numPr>
          <w:ilvl w:val="0"/>
          <w:numId w:val="1"/>
        </w:numPr>
        <w:spacing w:line="24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What processes are in place to inform the correct people about findings (e.g. alerting health visitors to tell new parents) on a widespread basis?</w:t>
      </w:r>
    </w:p>
    <w:p w:rsidR="00000000" w:rsidDel="00000000" w:rsidP="00000000" w:rsidRDefault="00000000" w:rsidRPr="00000000" w14:paraId="00000018">
      <w:pPr>
        <w:numPr>
          <w:ilvl w:val="0"/>
          <w:numId w:val="1"/>
        </w:numPr>
        <w:spacing w:line="24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Is the information available appropriate and accessible for all groups in the community?</w:t>
      </w:r>
    </w:p>
    <w:p w:rsidR="00000000" w:rsidDel="00000000" w:rsidP="00000000" w:rsidRDefault="00000000" w:rsidRPr="00000000" w14:paraId="00000019">
      <w:pPr>
        <w:numPr>
          <w:ilvl w:val="0"/>
          <w:numId w:val="1"/>
        </w:numPr>
        <w:spacing w:line="24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Which websites have good evidence- based advice and could be recommended?</w:t>
      </w:r>
    </w:p>
    <w:p w:rsidR="00000000" w:rsidDel="00000000" w:rsidP="00000000" w:rsidRDefault="00000000" w:rsidRPr="00000000" w14:paraId="0000001A">
      <w:pPr>
        <w:numPr>
          <w:ilvl w:val="0"/>
          <w:numId w:val="1"/>
        </w:numPr>
        <w:spacing w:line="24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Recognising how traumatic this is for parents and staff</w:t>
      </w:r>
    </w:p>
    <w:p w:rsidR="00000000" w:rsidDel="00000000" w:rsidP="00000000" w:rsidRDefault="00000000" w:rsidRPr="00000000" w14:paraId="0000001B">
      <w:pPr>
        <w:spacing w:line="480" w:lineRule="auto"/>
        <w:ind w:left="0" w:firstLine="0"/>
        <w:rPr>
          <w:rFonts w:ascii="Aptos" w:cs="Aptos" w:eastAsia="Aptos" w:hAnsi="Aptos"/>
          <w:sz w:val="24"/>
          <w:szCs w:val="24"/>
        </w:rPr>
      </w:pPr>
      <w:r w:rsidDel="00000000" w:rsidR="00000000" w:rsidRPr="00000000">
        <w:rPr>
          <w:rtl w:val="0"/>
        </w:rPr>
      </w:r>
    </w:p>
    <w:p w:rsidR="00000000" w:rsidDel="00000000" w:rsidP="00000000" w:rsidRDefault="00000000" w:rsidRPr="00000000" w14:paraId="0000001C">
      <w:pPr>
        <w:spacing w:line="480" w:lineRule="auto"/>
        <w:ind w:left="0" w:firstLine="0"/>
        <w:rPr>
          <w:rFonts w:ascii="Aptos" w:cs="Aptos" w:eastAsia="Aptos" w:hAnsi="Aptos"/>
          <w:i w:val="1"/>
          <w:iCs w:val="1"/>
          <w:sz w:val="24"/>
          <w:szCs w:val="24"/>
          <w:u w:val="single"/>
        </w:rPr>
      </w:pPr>
      <w:r w:rsidDel="00000000" w:rsidR="00000000" w:rsidRPr="00000000">
        <w:rPr>
          <w:rFonts w:ascii="Aptos" w:cs="Aptos" w:eastAsia="Aptos" w:hAnsi="Aptos"/>
          <w:i w:val="1"/>
          <w:iCs w:val="1"/>
          <w:sz w:val="24"/>
          <w:szCs w:val="24"/>
          <w:u w:val="single"/>
          <w:rtl w:val="0"/>
        </w:rPr>
        <w:t xml:space="preserve">Useful Resources for Trainees</w:t>
      </w:r>
      <w:r w:rsidDel="00000000" w:rsidR="00000000" w:rsidRPr="00000000">
        <w:rPr>
          <w:rtl w:val="0"/>
        </w:rPr>
      </w:r>
    </w:p>
    <w:p w:rsidR="00000000" w:rsidDel="00000000" w:rsidP="00000000" w:rsidRDefault="00000000" w:rsidRPr="00000000" w14:paraId="0000001D">
      <w:pPr>
        <w:spacing w:line="240" w:lineRule="auto"/>
        <w:rPr>
          <w:rFonts w:ascii="Aptos" w:cs="Aptos" w:eastAsia="Aptos" w:hAnsi="Aptos"/>
          <w:sz w:val="24"/>
          <w:szCs w:val="24"/>
        </w:rPr>
      </w:pPr>
      <w:hyperlink r:id="rId6">
        <w:r w:rsidDel="00000000" w:rsidR="00000000" w:rsidRPr="00000000">
          <w:rPr>
            <w:rFonts w:ascii="Aptos" w:cs="Aptos" w:eastAsia="Aptos" w:hAnsi="Aptos"/>
            <w:color w:val="1155cc"/>
            <w:sz w:val="24"/>
            <w:szCs w:val="24"/>
            <w:u w:val="single"/>
            <w:rtl w:val="0"/>
          </w:rPr>
          <w:t xml:space="preserve">https://phw.nhs.wales/reports/procedural-response-to-unexpected-deaths-in-childhood-prudic-2023/</w:t>
        </w:r>
      </w:hyperlink>
      <w:r w:rsidDel="00000000" w:rsidR="00000000" w:rsidRPr="00000000">
        <w:rPr>
          <w:rtl w:val="0"/>
        </w:rPr>
      </w:r>
    </w:p>
    <w:p w:rsidR="00000000" w:rsidDel="00000000" w:rsidP="00000000" w:rsidRDefault="00000000" w:rsidRPr="00000000" w14:paraId="0000001E">
      <w:pPr>
        <w:spacing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1F">
      <w:pPr>
        <w:spacing w:line="240" w:lineRule="auto"/>
        <w:rPr>
          <w:rFonts w:ascii="Aptos" w:cs="Aptos" w:eastAsia="Aptos" w:hAnsi="Aptos"/>
          <w:sz w:val="24"/>
          <w:szCs w:val="24"/>
        </w:rPr>
      </w:pPr>
      <w:hyperlink r:id="rId7">
        <w:r w:rsidDel="00000000" w:rsidR="00000000" w:rsidRPr="00000000">
          <w:rPr>
            <w:rFonts w:ascii="Aptos" w:cs="Aptos" w:eastAsia="Aptos" w:hAnsi="Aptos"/>
            <w:color w:val="1155cc"/>
            <w:sz w:val="24"/>
            <w:szCs w:val="24"/>
            <w:u w:val="single"/>
            <w:rtl w:val="0"/>
          </w:rPr>
          <w:t xml:space="preserve">https://www.gov.uk/government/publications/child-death-review-statutory-and-operational-guidance-england</w:t>
        </w:r>
      </w:hyperlink>
      <w:r w:rsidDel="00000000" w:rsidR="00000000" w:rsidRPr="00000000">
        <w:rPr>
          <w:rtl w:val="0"/>
        </w:rPr>
      </w:r>
    </w:p>
    <w:p w:rsidR="00000000" w:rsidDel="00000000" w:rsidP="00000000" w:rsidRDefault="00000000" w:rsidRPr="00000000" w14:paraId="00000020">
      <w:pPr>
        <w:spacing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21">
      <w:pPr>
        <w:spacing w:line="240" w:lineRule="auto"/>
        <w:rPr>
          <w:rFonts w:ascii="Aptos" w:cs="Aptos" w:eastAsia="Aptos" w:hAnsi="Aptos"/>
          <w:sz w:val="24"/>
          <w:szCs w:val="24"/>
        </w:rPr>
      </w:pPr>
      <w:hyperlink r:id="rId8">
        <w:r w:rsidDel="00000000" w:rsidR="00000000" w:rsidRPr="00000000">
          <w:rPr>
            <w:rFonts w:ascii="Aptos" w:cs="Aptos" w:eastAsia="Aptos" w:hAnsi="Aptos"/>
            <w:color w:val="1155cc"/>
            <w:sz w:val="24"/>
            <w:szCs w:val="24"/>
            <w:u w:val="single"/>
            <w:rtl w:val="0"/>
          </w:rPr>
          <w:t xml:space="preserve">https://www.healthcareimprovementscotland.scot/publications/national-hub-for-reviewing-and-learning-from-the-deaths-of-children-and-young-people-data-release/</w:t>
        </w:r>
      </w:hyperlink>
      <w:r w:rsidDel="00000000" w:rsidR="00000000" w:rsidRPr="00000000">
        <w:rPr>
          <w:rtl w:val="0"/>
        </w:rPr>
      </w:r>
    </w:p>
    <w:p w:rsidR="00000000" w:rsidDel="00000000" w:rsidP="00000000" w:rsidRDefault="00000000" w:rsidRPr="00000000" w14:paraId="00000022">
      <w:pPr>
        <w:spacing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23">
      <w:pPr>
        <w:spacing w:line="240" w:lineRule="auto"/>
        <w:rPr>
          <w:rFonts w:ascii="Aptos" w:cs="Aptos" w:eastAsia="Aptos" w:hAnsi="Aptos"/>
          <w:sz w:val="24"/>
          <w:szCs w:val="24"/>
        </w:rPr>
      </w:pPr>
      <w:hyperlink r:id="rId9">
        <w:r w:rsidDel="00000000" w:rsidR="00000000" w:rsidRPr="00000000">
          <w:rPr>
            <w:rFonts w:ascii="Aptos" w:cs="Aptos" w:eastAsia="Aptos" w:hAnsi="Aptos"/>
            <w:color w:val="1155cc"/>
            <w:sz w:val="24"/>
            <w:szCs w:val="24"/>
            <w:u w:val="single"/>
            <w:rtl w:val="0"/>
          </w:rPr>
          <w:t xml:space="preserve">https://www.lullabytrust.org.uk/</w:t>
        </w:r>
      </w:hyperlink>
      <w:r w:rsidDel="00000000" w:rsidR="00000000" w:rsidRPr="00000000">
        <w:rPr>
          <w:rtl w:val="0"/>
        </w:rPr>
      </w:r>
    </w:p>
    <w:p w:rsidR="00000000" w:rsidDel="00000000" w:rsidP="00000000" w:rsidRDefault="00000000" w:rsidRPr="00000000" w14:paraId="00000024">
      <w:pPr>
        <w:spacing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25">
      <w:pPr>
        <w:spacing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https://www.unicef.org.uk/babyfriendly/wp-content/uploads/sites/2/2016/07/Co-sleeping-and-SIDS-A-Guide-for-Health-Professionals.pdf</w:t>
      </w:r>
    </w:p>
    <w:p w:rsidR="00000000" w:rsidDel="00000000" w:rsidP="00000000" w:rsidRDefault="00000000" w:rsidRPr="00000000" w14:paraId="00000026">
      <w:pPr>
        <w:spacing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27">
      <w:pPr>
        <w:spacing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Bereavement Support:</w:t>
      </w:r>
    </w:p>
    <w:p w:rsidR="00000000" w:rsidDel="00000000" w:rsidP="00000000" w:rsidRDefault="00000000" w:rsidRPr="00000000" w14:paraId="00000028">
      <w:pPr>
        <w:spacing w:line="240" w:lineRule="auto"/>
        <w:rPr>
          <w:rFonts w:ascii="Aptos" w:cs="Aptos" w:eastAsia="Aptos" w:hAnsi="Aptos"/>
          <w:sz w:val="24"/>
          <w:szCs w:val="24"/>
        </w:rPr>
      </w:pPr>
      <w:r w:rsidDel="00000000" w:rsidR="00000000" w:rsidRPr="00000000">
        <w:rPr>
          <w:rFonts w:ascii="Aptos" w:cs="Aptos" w:eastAsia="Aptos" w:hAnsi="Aptos"/>
          <w:sz w:val="24"/>
          <w:szCs w:val="24"/>
          <w:rtl w:val="0"/>
        </w:rPr>
        <w:tab/>
      </w:r>
      <w:hyperlink r:id="rId10">
        <w:r w:rsidDel="00000000" w:rsidR="00000000" w:rsidRPr="00000000">
          <w:rPr>
            <w:rFonts w:ascii="Aptos" w:cs="Aptos" w:eastAsia="Aptos" w:hAnsi="Aptos"/>
            <w:color w:val="1155cc"/>
            <w:sz w:val="24"/>
            <w:szCs w:val="24"/>
            <w:u w:val="single"/>
            <w:rtl w:val="0"/>
          </w:rPr>
          <w:t xml:space="preserve">https://2wish.org.uk/</w:t>
        </w:r>
      </w:hyperlink>
      <w:r w:rsidDel="00000000" w:rsidR="00000000" w:rsidRPr="00000000">
        <w:rPr>
          <w:rFonts w:ascii="Aptos" w:cs="Aptos" w:eastAsia="Aptos" w:hAnsi="Aptos"/>
          <w:sz w:val="24"/>
          <w:szCs w:val="24"/>
          <w:rtl w:val="0"/>
        </w:rPr>
        <w:t xml:space="preserve"> (Wales)</w:t>
      </w:r>
    </w:p>
    <w:p w:rsidR="00000000" w:rsidDel="00000000" w:rsidP="00000000" w:rsidRDefault="00000000" w:rsidRPr="00000000" w14:paraId="00000029">
      <w:pPr>
        <w:spacing w:line="240" w:lineRule="auto"/>
        <w:ind w:left="720" w:firstLine="720"/>
        <w:rPr>
          <w:rFonts w:ascii="Aptos" w:cs="Aptos" w:eastAsia="Aptos" w:hAnsi="Aptos"/>
          <w:sz w:val="24"/>
          <w:szCs w:val="24"/>
        </w:rPr>
      </w:pPr>
      <w:r w:rsidDel="00000000" w:rsidR="00000000" w:rsidRPr="00000000">
        <w:rPr>
          <w:rFonts w:ascii="Aptos" w:cs="Aptos" w:eastAsia="Aptos" w:hAnsi="Aptos"/>
          <w:sz w:val="24"/>
          <w:szCs w:val="24"/>
          <w:rtl w:val="0"/>
        </w:rPr>
        <w:tab/>
        <w:t xml:space="preserve">https://www.childbereavementuk.org/Pages/Category/child-bereavement-uk-support-services</w:t>
      </w:r>
    </w:p>
    <w:p w:rsidR="00000000" w:rsidDel="00000000" w:rsidP="00000000" w:rsidRDefault="00000000" w:rsidRPr="00000000" w14:paraId="0000002A">
      <w:pPr>
        <w:spacing w:line="240" w:lineRule="auto"/>
        <w:ind w:left="720" w:firstLine="720"/>
        <w:rPr>
          <w:rFonts w:ascii="Aptos" w:cs="Aptos" w:eastAsia="Aptos" w:hAnsi="Aptos"/>
          <w:sz w:val="24"/>
          <w:szCs w:val="24"/>
        </w:rPr>
      </w:pPr>
      <w:r w:rsidDel="00000000" w:rsidR="00000000" w:rsidRPr="00000000">
        <w:rPr>
          <w:rtl w:val="0"/>
        </w:rPr>
      </w:r>
    </w:p>
    <w:p w:rsidR="00000000" w:rsidDel="00000000" w:rsidP="00000000" w:rsidRDefault="00000000" w:rsidRPr="00000000" w14:paraId="0000002B">
      <w:pPr>
        <w:spacing w:line="240" w:lineRule="auto"/>
        <w:ind w:left="720" w:firstLine="0"/>
        <w:rPr>
          <w:rFonts w:ascii="Aptos" w:cs="Aptos" w:eastAsia="Aptos" w:hAnsi="Aptos"/>
          <w:sz w:val="24"/>
          <w:szCs w:val="24"/>
        </w:rPr>
      </w:pPr>
      <w:hyperlink r:id="rId11">
        <w:r w:rsidDel="00000000" w:rsidR="00000000" w:rsidRPr="00000000">
          <w:rPr>
            <w:rFonts w:ascii="Aptos" w:cs="Aptos" w:eastAsia="Aptos" w:hAnsi="Aptos"/>
            <w:color w:val="1155cc"/>
            <w:sz w:val="24"/>
            <w:szCs w:val="24"/>
            <w:u w:val="single"/>
            <w:rtl w:val="0"/>
          </w:rPr>
          <w:t xml:space="preserve">https://www.sands.org.uk/child-death-review</w:t>
        </w:r>
      </w:hyperlink>
      <w:r w:rsidDel="00000000" w:rsidR="00000000" w:rsidRPr="00000000">
        <w:rPr>
          <w:rtl w:val="0"/>
        </w:rPr>
      </w:r>
    </w:p>
    <w:p w:rsidR="00000000" w:rsidDel="00000000" w:rsidP="00000000" w:rsidRDefault="00000000" w:rsidRPr="00000000" w14:paraId="0000002C">
      <w:pPr>
        <w:spacing w:line="240" w:lineRule="auto"/>
        <w:ind w:left="720" w:firstLine="0"/>
        <w:rPr>
          <w:rFonts w:ascii="Aptos" w:cs="Aptos" w:eastAsia="Aptos" w:hAnsi="Aptos"/>
          <w:sz w:val="24"/>
          <w:szCs w:val="24"/>
        </w:rPr>
      </w:pPr>
      <w:r w:rsidDel="00000000" w:rsidR="00000000" w:rsidRPr="00000000">
        <w:rPr>
          <w:rtl w:val="0"/>
        </w:rPr>
      </w:r>
    </w:p>
    <w:p w:rsidR="00000000" w:rsidDel="00000000" w:rsidP="00000000" w:rsidRDefault="00000000" w:rsidRPr="00000000" w14:paraId="0000002D">
      <w:pPr>
        <w:spacing w:line="240" w:lineRule="auto"/>
        <w:ind w:left="720" w:firstLine="0"/>
        <w:rPr>
          <w:rFonts w:ascii="Aptos" w:cs="Aptos" w:eastAsia="Aptos" w:hAnsi="Aptos"/>
          <w:sz w:val="24"/>
          <w:szCs w:val="24"/>
        </w:rPr>
      </w:pPr>
      <w:r w:rsidDel="00000000" w:rsidR="00000000" w:rsidRPr="00000000">
        <w:rPr>
          <w:rFonts w:ascii="Aptos" w:cs="Aptos" w:eastAsia="Aptos" w:hAnsi="Aptos"/>
          <w:sz w:val="24"/>
          <w:szCs w:val="24"/>
          <w:rtl w:val="0"/>
        </w:rPr>
        <w:t xml:space="preserve">https://winstonswish.org/</w:t>
      </w:r>
    </w:p>
    <w:p w:rsidR="00000000" w:rsidDel="00000000" w:rsidP="00000000" w:rsidRDefault="00000000" w:rsidRPr="00000000" w14:paraId="0000002E">
      <w:pPr>
        <w:spacing w:line="240" w:lineRule="auto"/>
        <w:ind w:left="720" w:firstLine="0"/>
        <w:rPr>
          <w:rFonts w:ascii="Aptos" w:cs="Aptos" w:eastAsia="Aptos" w:hAnsi="Aptos"/>
          <w:sz w:val="24"/>
          <w:szCs w:val="24"/>
        </w:rPr>
      </w:pPr>
      <w:r w:rsidDel="00000000" w:rsidR="00000000" w:rsidRPr="00000000">
        <w:rPr>
          <w:rtl w:val="0"/>
        </w:rPr>
      </w:r>
    </w:p>
    <w:p w:rsidR="00000000" w:rsidDel="00000000" w:rsidP="00000000" w:rsidRDefault="00000000" w:rsidRPr="00000000" w14:paraId="0000002F">
      <w:pPr>
        <w:spacing w:line="240" w:lineRule="auto"/>
        <w:ind w:left="720" w:firstLine="0"/>
        <w:rPr>
          <w:rFonts w:ascii="Aptos" w:cs="Aptos" w:eastAsia="Aptos" w:hAnsi="Aptos"/>
          <w:sz w:val="24"/>
          <w:szCs w:val="24"/>
        </w:rPr>
      </w:pPr>
      <w:r w:rsidDel="00000000" w:rsidR="00000000" w:rsidRPr="00000000">
        <w:rPr>
          <w:rtl w:val="0"/>
        </w:rPr>
      </w:r>
    </w:p>
    <w:p w:rsidR="00000000" w:rsidDel="00000000" w:rsidP="00000000" w:rsidRDefault="00000000" w:rsidRPr="00000000" w14:paraId="00000030">
      <w:pPr>
        <w:spacing w:line="240" w:lineRule="auto"/>
        <w:rPr>
          <w:rFonts w:ascii="Aptos" w:cs="Aptos" w:eastAsia="Aptos" w:hAnsi="Aptos"/>
          <w:sz w:val="24"/>
          <w:szCs w:val="24"/>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sectPr>
      <w:headerReference r:id="rId12" w:type="default"/>
      <w:footerReference r:id="rId13"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3248025</wp:posOffset>
          </wp:positionH>
          <wp:positionV relativeFrom="paragraph">
            <wp:posOffset>-158161</wp:posOffset>
          </wp:positionV>
          <wp:extent cx="3452813" cy="716946"/>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452813" cy="716946"/>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spacing w:line="240" w:lineRule="auto"/>
      <w:jc w:val="center"/>
      <w:rPr/>
    </w:pPr>
    <w:r w:rsidDel="00000000" w:rsidR="00000000" w:rsidRPr="00000000">
      <w:rPr>
        <w:rFonts w:ascii="Aptos" w:cs="Aptos" w:eastAsia="Aptos" w:hAnsi="Aptos"/>
        <w:sz w:val="24"/>
        <w:szCs w:val="24"/>
      </w:rPr>
      <w:drawing>
        <wp:inline distB="114300" distT="114300" distL="114300" distR="114300">
          <wp:extent cx="5734050" cy="790575"/>
          <wp:effectExtent b="0" l="0" r="0" t="0"/>
          <wp:docPr id="1" name="image2.png"/>
          <a:graphic>
            <a:graphicData uri="http://schemas.openxmlformats.org/drawingml/2006/picture">
              <pic:pic>
                <pic:nvPicPr>
                  <pic:cNvPr id="0" name="image2.png"/>
                  <pic:cNvPicPr preferRelativeResize="0"/>
                </pic:nvPicPr>
                <pic:blipFill>
                  <a:blip r:embed="rId1"/>
                  <a:srcRect b="13592" l="0" r="0" t="5825"/>
                  <a:stretch>
                    <a:fillRect/>
                  </a:stretch>
                </pic:blipFill>
                <pic:spPr>
                  <a:xfrm>
                    <a:off x="0" y="0"/>
                    <a:ext cx="5734050" cy="7905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sands.org.uk/child-death-review" TargetMode="External"/><Relationship Id="rId10" Type="http://schemas.openxmlformats.org/officeDocument/2006/relationships/hyperlink" Target="https://2wish.org.uk/"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ullabytrust.org.uk/" TargetMode="External"/><Relationship Id="rId5" Type="http://schemas.openxmlformats.org/officeDocument/2006/relationships/styles" Target="styles.xml"/><Relationship Id="rId6" Type="http://schemas.openxmlformats.org/officeDocument/2006/relationships/hyperlink" Target="https://phw.nhs.wales/reports/procedural-response-to-unexpected-deaths-in-childhood-prudic-2023/" TargetMode="External"/><Relationship Id="rId7" Type="http://schemas.openxmlformats.org/officeDocument/2006/relationships/hyperlink" Target="https://www.gov.uk/government/publications/child-death-review-statutory-and-operational-guidance-england" TargetMode="External"/><Relationship Id="rId8" Type="http://schemas.openxmlformats.org/officeDocument/2006/relationships/hyperlink" Target="https://www.healthcareimprovementscotland.scot/publications/national-hub-for-reviewing-and-learning-from-the-deaths-of-children-and-young-people-data-releas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