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9173" w14:textId="77777777" w:rsidR="009233A0" w:rsidRDefault="009233A0">
      <w:pPr>
        <w:rPr>
          <w:rFonts w:ascii="Century Gothic" w:hAnsi="Century Gothic"/>
          <w:b/>
          <w:bCs/>
          <w:sz w:val="32"/>
          <w:szCs w:val="32"/>
        </w:rPr>
      </w:pPr>
    </w:p>
    <w:p w14:paraId="10FC9585" w14:textId="42F31C39" w:rsidR="00D30C20" w:rsidRPr="003A4C91" w:rsidRDefault="00EA715E">
      <w:pPr>
        <w:rPr>
          <w:rFonts w:ascii="Century Gothic" w:hAnsi="Century Gothic"/>
          <w:sz w:val="32"/>
          <w:szCs w:val="32"/>
        </w:rPr>
      </w:pPr>
      <w:r w:rsidRPr="00CD01C2">
        <w:rPr>
          <w:rFonts w:ascii="Century Gothic" w:hAnsi="Century Gothic"/>
          <w:b/>
          <w:bCs/>
          <w:sz w:val="32"/>
          <w:szCs w:val="32"/>
        </w:rPr>
        <w:t>Focus Group Discussions – Information Sheet</w:t>
      </w:r>
    </w:p>
    <w:p w14:paraId="744653EA" w14:textId="4B8CE37B" w:rsidR="00F53A55" w:rsidRPr="00CD01C2" w:rsidRDefault="00D30C20">
      <w:pPr>
        <w:rPr>
          <w:rFonts w:ascii="Century Gothic" w:hAnsi="Century Gothic"/>
          <w:b/>
          <w:bCs/>
        </w:rPr>
      </w:pPr>
      <w:r w:rsidRPr="00CD01C2">
        <w:rPr>
          <w:rFonts w:ascii="Century Gothic" w:hAnsi="Century Gothic"/>
          <w:b/>
          <w:bCs/>
        </w:rPr>
        <w:t>Summary</w:t>
      </w:r>
    </w:p>
    <w:p w14:paraId="032300CF" w14:textId="260CDF27" w:rsidR="00FD75CB" w:rsidRPr="00A13A84" w:rsidRDefault="00064133">
      <w:pPr>
        <w:rPr>
          <w:rFonts w:ascii="Century Gothic" w:hAnsi="Century Gothic"/>
          <w:sz w:val="20"/>
          <w:szCs w:val="20"/>
        </w:rPr>
      </w:pPr>
      <w:r w:rsidRPr="00064133">
        <w:rPr>
          <w:rFonts w:ascii="Century Gothic" w:hAnsi="Century Gothic"/>
          <w:sz w:val="20"/>
          <w:szCs w:val="20"/>
        </w:rPr>
        <w:t xml:space="preserve">This project is led by </w:t>
      </w:r>
      <w:hyperlink r:id="rId7" w:history="1">
        <w:r w:rsidRPr="00CD01C2">
          <w:rPr>
            <w:rStyle w:val="Hyperlink"/>
            <w:rFonts w:ascii="Century Gothic" w:hAnsi="Century Gothic"/>
            <w:sz w:val="20"/>
            <w:szCs w:val="20"/>
          </w:rPr>
          <w:t>Healthwatch Portsmouth</w:t>
        </w:r>
      </w:hyperlink>
      <w:r w:rsidRPr="00064133">
        <w:rPr>
          <w:rFonts w:ascii="Century Gothic" w:hAnsi="Century Gothic"/>
          <w:sz w:val="20"/>
          <w:szCs w:val="20"/>
        </w:rPr>
        <w:t xml:space="preserve">, working in collaboration with the </w:t>
      </w:r>
      <w:hyperlink r:id="rId8" w:history="1">
        <w:r w:rsidRPr="005E63E9">
          <w:rPr>
            <w:rStyle w:val="Hyperlink"/>
            <w:rFonts w:ascii="Century Gothic" w:hAnsi="Century Gothic"/>
            <w:sz w:val="20"/>
            <w:szCs w:val="20"/>
          </w:rPr>
          <w:t>Integrated Care Board (ICB)</w:t>
        </w:r>
      </w:hyperlink>
      <w:r w:rsidRPr="00064133">
        <w:rPr>
          <w:rFonts w:ascii="Century Gothic" w:hAnsi="Century Gothic"/>
          <w:sz w:val="20"/>
          <w:szCs w:val="20"/>
        </w:rPr>
        <w:t xml:space="preserve"> and the local Public Health team, and supported by </w:t>
      </w:r>
      <w:hyperlink r:id="rId9" w:history="1">
        <w:r w:rsidRPr="00CD01C2">
          <w:rPr>
            <w:rStyle w:val="Hyperlink"/>
            <w:rFonts w:ascii="Century Gothic" w:hAnsi="Century Gothic"/>
            <w:sz w:val="20"/>
            <w:szCs w:val="20"/>
          </w:rPr>
          <w:t>Beyond Reflections</w:t>
        </w:r>
      </w:hyperlink>
      <w:r w:rsidRPr="00064133">
        <w:rPr>
          <w:rFonts w:ascii="Century Gothic" w:hAnsi="Century Gothic"/>
          <w:sz w:val="20"/>
          <w:szCs w:val="20"/>
        </w:rPr>
        <w:t>. It is part of a wider Healthwatch policy analysis project looking at how GP services can better meet the needs of trans and non-binary people.</w:t>
      </w:r>
    </w:p>
    <w:p w14:paraId="6C35B4BF" w14:textId="374A77B7" w:rsidR="00955D8A" w:rsidRPr="00087799" w:rsidRDefault="00955D8A">
      <w:pPr>
        <w:rPr>
          <w:rFonts w:ascii="Century Gothic" w:hAnsi="Century Gothic"/>
          <w:b/>
          <w:bCs/>
        </w:rPr>
      </w:pPr>
      <w:r w:rsidRPr="00087799">
        <w:rPr>
          <w:rFonts w:ascii="Century Gothic" w:hAnsi="Century Gothic"/>
          <w:b/>
          <w:bCs/>
        </w:rPr>
        <w:t xml:space="preserve">Who </w:t>
      </w:r>
      <w:r w:rsidR="00E13398">
        <w:rPr>
          <w:rFonts w:ascii="Century Gothic" w:hAnsi="Century Gothic"/>
          <w:b/>
          <w:bCs/>
        </w:rPr>
        <w:t>can</w:t>
      </w:r>
      <w:r w:rsidR="00087799" w:rsidRPr="00087799">
        <w:rPr>
          <w:rFonts w:ascii="Century Gothic" w:hAnsi="Century Gothic"/>
          <w:b/>
          <w:bCs/>
        </w:rPr>
        <w:t xml:space="preserve"> join</w:t>
      </w:r>
    </w:p>
    <w:p w14:paraId="4CC7A732" w14:textId="14924081" w:rsidR="00E13398" w:rsidRPr="00E13398" w:rsidRDefault="00E13398" w:rsidP="00E57C73">
      <w:pPr>
        <w:rPr>
          <w:rFonts w:ascii="Century Gothic" w:hAnsi="Century Gothic"/>
          <w:sz w:val="20"/>
          <w:szCs w:val="20"/>
        </w:rPr>
      </w:pPr>
      <w:r w:rsidRPr="00E13398">
        <w:rPr>
          <w:rFonts w:ascii="Century Gothic" w:hAnsi="Century Gothic"/>
          <w:sz w:val="20"/>
          <w:szCs w:val="20"/>
        </w:rPr>
        <w:t>We’re inviting trans and non-binary adults (18+) who are registered with a GP practice in Portsmouth, within postcodes PO1–PO6, to take part in these focus group discussions.</w:t>
      </w:r>
    </w:p>
    <w:p w14:paraId="1398DC6A" w14:textId="0CEBCA96" w:rsidR="00E57C73" w:rsidRPr="00CD01C2" w:rsidRDefault="00E57C73" w:rsidP="00E57C73">
      <w:pPr>
        <w:rPr>
          <w:rFonts w:ascii="Century Gothic" w:hAnsi="Century Gothic"/>
          <w:b/>
          <w:bCs/>
        </w:rPr>
      </w:pPr>
      <w:r>
        <w:rPr>
          <w:rFonts w:ascii="Century Gothic" w:hAnsi="Century Gothic"/>
          <w:b/>
          <w:bCs/>
        </w:rPr>
        <w:t>How will we use your feedback</w:t>
      </w:r>
    </w:p>
    <w:p w14:paraId="7794051A" w14:textId="77777777" w:rsidR="00FC1128" w:rsidRDefault="00E57C73" w:rsidP="00532A19">
      <w:pPr>
        <w:rPr>
          <w:rFonts w:ascii="Century Gothic" w:hAnsi="Century Gothic"/>
          <w:sz w:val="20"/>
          <w:szCs w:val="20"/>
        </w:rPr>
      </w:pPr>
      <w:r w:rsidRPr="00CD01C2">
        <w:rPr>
          <w:rFonts w:ascii="Century Gothic" w:hAnsi="Century Gothic"/>
          <w:sz w:val="20"/>
          <w:szCs w:val="20"/>
        </w:rPr>
        <w:t xml:space="preserve">This project is about turning voices into real action. </w:t>
      </w:r>
      <w:r w:rsidR="00532A19" w:rsidRPr="00532A19">
        <w:rPr>
          <w:rFonts w:ascii="Century Gothic" w:hAnsi="Century Gothic"/>
          <w:sz w:val="20"/>
          <w:szCs w:val="20"/>
        </w:rPr>
        <w:t xml:space="preserve">Healthwatch Portsmouth has a responsibility to listen to communities and use what people tell us to influence local health and care services. </w:t>
      </w:r>
    </w:p>
    <w:p w14:paraId="4B48CF18" w14:textId="6CDD0EF7" w:rsidR="00532A19" w:rsidRPr="00532A19" w:rsidRDefault="00532A19" w:rsidP="00532A19">
      <w:pPr>
        <w:rPr>
          <w:rFonts w:ascii="Century Gothic" w:hAnsi="Century Gothic"/>
          <w:sz w:val="20"/>
          <w:szCs w:val="20"/>
        </w:rPr>
      </w:pPr>
      <w:r w:rsidRPr="00532A19">
        <w:rPr>
          <w:rFonts w:ascii="Century Gothic" w:hAnsi="Century Gothic"/>
          <w:sz w:val="20"/>
          <w:szCs w:val="20"/>
        </w:rPr>
        <w:t>The information shared through this project will be used to develop clear, practical recommendations that are shared with GP practices and system leaders, with the aim of making services safer, more inclusive, and more responsive.</w:t>
      </w:r>
    </w:p>
    <w:p w14:paraId="311BD891" w14:textId="213C5D7C" w:rsidR="00532A19" w:rsidRPr="00532A19" w:rsidRDefault="00532A19" w:rsidP="00532A19">
      <w:pPr>
        <w:rPr>
          <w:rFonts w:ascii="Century Gothic" w:hAnsi="Century Gothic"/>
          <w:sz w:val="20"/>
          <w:szCs w:val="20"/>
        </w:rPr>
      </w:pPr>
      <w:r w:rsidRPr="00532A19">
        <w:rPr>
          <w:rFonts w:ascii="Century Gothic" w:hAnsi="Century Gothic"/>
          <w:sz w:val="20"/>
          <w:szCs w:val="20"/>
        </w:rPr>
        <w:t>We hope this work will make a real difference by ensuring experiences are heard, understood, and used to improve care, rather than being collected and forgotten.</w:t>
      </w:r>
    </w:p>
    <w:p w14:paraId="6F0AC1D8" w14:textId="334BD559" w:rsidR="00F14627" w:rsidRPr="00E57C73" w:rsidRDefault="00532A19">
      <w:pPr>
        <w:rPr>
          <w:rFonts w:ascii="Century Gothic" w:hAnsi="Century Gothic"/>
          <w:sz w:val="20"/>
          <w:szCs w:val="20"/>
        </w:rPr>
      </w:pPr>
      <w:r w:rsidRPr="00532A19">
        <w:rPr>
          <w:rFonts w:ascii="Century Gothic" w:hAnsi="Century Gothic"/>
          <w:sz w:val="20"/>
          <w:szCs w:val="20"/>
        </w:rPr>
        <w:t>Your voice matters, and it can help shape change in GP services across Portsmouth.</w:t>
      </w:r>
    </w:p>
    <w:p w14:paraId="6BD709D5" w14:textId="09FB3613" w:rsidR="00EA715E" w:rsidRPr="00CD01C2" w:rsidRDefault="00EA715E" w:rsidP="00EA715E">
      <w:pPr>
        <w:rPr>
          <w:rFonts w:ascii="Century Gothic" w:hAnsi="Century Gothic"/>
          <w:b/>
          <w:bCs/>
        </w:rPr>
      </w:pPr>
      <w:r w:rsidRPr="00CD01C2">
        <w:rPr>
          <w:rFonts w:ascii="Century Gothic" w:hAnsi="Century Gothic"/>
          <w:b/>
          <w:bCs/>
        </w:rPr>
        <w:t>Topics</w:t>
      </w:r>
      <w:r w:rsidR="00F43B25" w:rsidRPr="00CD01C2">
        <w:rPr>
          <w:rFonts w:ascii="Century Gothic" w:hAnsi="Century Gothic"/>
          <w:b/>
          <w:bCs/>
        </w:rPr>
        <w:t xml:space="preserve"> we will discuss</w:t>
      </w:r>
    </w:p>
    <w:p w14:paraId="33A133E1" w14:textId="26B58708" w:rsidR="00EA715E" w:rsidRPr="00CD01C2" w:rsidRDefault="00EA715E" w:rsidP="00EA715E">
      <w:pPr>
        <w:rPr>
          <w:rFonts w:ascii="Century Gothic" w:hAnsi="Century Gothic"/>
          <w:sz w:val="20"/>
          <w:szCs w:val="20"/>
          <w:lang w:val="en-US"/>
        </w:rPr>
      </w:pPr>
      <w:r w:rsidRPr="00CD01C2">
        <w:rPr>
          <w:rFonts w:ascii="Century Gothic" w:hAnsi="Century Gothic"/>
          <w:sz w:val="20"/>
          <w:szCs w:val="20"/>
        </w:rPr>
        <w:t>• Being recognise</w:t>
      </w:r>
      <w:r w:rsidRPr="00CD01C2">
        <w:rPr>
          <w:rFonts w:ascii="Century Gothic" w:hAnsi="Century Gothic"/>
          <w:sz w:val="20"/>
          <w:szCs w:val="20"/>
          <w:lang w:val="en-US"/>
        </w:rPr>
        <w:t xml:space="preserve">d </w:t>
      </w:r>
      <w:r w:rsidRPr="00CD01C2">
        <w:rPr>
          <w:rFonts w:ascii="Century Gothic" w:hAnsi="Century Gothic"/>
          <w:sz w:val="20"/>
          <w:szCs w:val="20"/>
        </w:rPr>
        <w:t>and respected in GP practices</w:t>
      </w:r>
    </w:p>
    <w:p w14:paraId="4A50102F" w14:textId="77777777" w:rsidR="00EA715E" w:rsidRPr="00CD01C2" w:rsidRDefault="00EA715E" w:rsidP="00EA715E">
      <w:pPr>
        <w:rPr>
          <w:rFonts w:ascii="Century Gothic" w:hAnsi="Century Gothic"/>
          <w:sz w:val="20"/>
          <w:szCs w:val="20"/>
        </w:rPr>
      </w:pPr>
      <w:r w:rsidRPr="00CD01C2">
        <w:rPr>
          <w:rFonts w:ascii="Century Gothic" w:hAnsi="Century Gothic"/>
          <w:sz w:val="20"/>
          <w:szCs w:val="20"/>
        </w:rPr>
        <w:t>• Confidentiality and privacy in healthcare settings</w:t>
      </w:r>
    </w:p>
    <w:p w14:paraId="7C89C5EB" w14:textId="77777777" w:rsidR="00EA715E" w:rsidRPr="00CD01C2" w:rsidRDefault="00EA715E" w:rsidP="00EA715E">
      <w:pPr>
        <w:rPr>
          <w:rFonts w:ascii="Century Gothic" w:hAnsi="Century Gothic"/>
          <w:sz w:val="20"/>
          <w:szCs w:val="20"/>
        </w:rPr>
      </w:pPr>
      <w:r w:rsidRPr="00CD01C2">
        <w:rPr>
          <w:rFonts w:ascii="Century Gothic" w:hAnsi="Century Gothic"/>
          <w:sz w:val="20"/>
          <w:szCs w:val="20"/>
        </w:rPr>
        <w:t>• Access to care, referrals, and shared care arrangements</w:t>
      </w:r>
    </w:p>
    <w:p w14:paraId="4C7AC952" w14:textId="77777777" w:rsidR="00EA715E" w:rsidRPr="00CD01C2" w:rsidRDefault="00EA715E" w:rsidP="00EA715E">
      <w:pPr>
        <w:rPr>
          <w:rFonts w:ascii="Century Gothic" w:hAnsi="Century Gothic"/>
          <w:sz w:val="20"/>
          <w:szCs w:val="20"/>
        </w:rPr>
      </w:pPr>
      <w:r w:rsidRPr="00CD01C2">
        <w:rPr>
          <w:rFonts w:ascii="Century Gothic" w:hAnsi="Century Gothic"/>
          <w:sz w:val="20"/>
          <w:szCs w:val="20"/>
        </w:rPr>
        <w:t>• Cancer screening and diagnostic experiences</w:t>
      </w:r>
    </w:p>
    <w:p w14:paraId="1D8A3FDC" w14:textId="77777777" w:rsidR="00EA715E" w:rsidRPr="00CD01C2" w:rsidRDefault="00EA715E" w:rsidP="00EA715E">
      <w:pPr>
        <w:rPr>
          <w:rFonts w:ascii="Century Gothic" w:hAnsi="Century Gothic"/>
          <w:sz w:val="20"/>
          <w:szCs w:val="20"/>
        </w:rPr>
      </w:pPr>
      <w:r w:rsidRPr="00CD01C2">
        <w:rPr>
          <w:rFonts w:ascii="Century Gothic" w:hAnsi="Century Gothic"/>
          <w:sz w:val="20"/>
          <w:szCs w:val="20"/>
        </w:rPr>
        <w:t>• What would make GP services feel safer and more inclusive</w:t>
      </w:r>
    </w:p>
    <w:p w14:paraId="714F6AA3" w14:textId="528E6340" w:rsidR="00EA715E" w:rsidRPr="00A13A84" w:rsidRDefault="00EA715E">
      <w:pPr>
        <w:rPr>
          <w:rFonts w:ascii="Century Gothic" w:hAnsi="Century Gothic"/>
          <w:sz w:val="20"/>
          <w:szCs w:val="20"/>
        </w:rPr>
      </w:pPr>
      <w:r w:rsidRPr="00CD01C2">
        <w:rPr>
          <w:rFonts w:ascii="Century Gothic" w:hAnsi="Century Gothic"/>
          <w:sz w:val="20"/>
          <w:szCs w:val="20"/>
        </w:rPr>
        <w:t>• Knowing how to raise concerns or complaints</w:t>
      </w:r>
    </w:p>
    <w:p w14:paraId="30ED14D8" w14:textId="77777777" w:rsidR="00FD75CB" w:rsidRPr="00FD75CB" w:rsidRDefault="00FD75CB" w:rsidP="00FD75CB">
      <w:pPr>
        <w:rPr>
          <w:rFonts w:ascii="Century Gothic" w:hAnsi="Century Gothic"/>
          <w:b/>
          <w:bCs/>
        </w:rPr>
      </w:pPr>
      <w:r w:rsidRPr="00FD75CB">
        <w:rPr>
          <w:rFonts w:ascii="Century Gothic" w:hAnsi="Century Gothic"/>
          <w:b/>
          <w:bCs/>
        </w:rPr>
        <w:t>Confidentiality and Participation</w:t>
      </w:r>
    </w:p>
    <w:p w14:paraId="12457F15" w14:textId="77777777" w:rsidR="00FD75CB" w:rsidRPr="00FD75CB" w:rsidRDefault="00FD75CB" w:rsidP="00FD75CB">
      <w:pPr>
        <w:numPr>
          <w:ilvl w:val="0"/>
          <w:numId w:val="2"/>
        </w:numPr>
        <w:rPr>
          <w:rFonts w:ascii="Century Gothic" w:hAnsi="Century Gothic"/>
          <w:sz w:val="20"/>
          <w:szCs w:val="20"/>
        </w:rPr>
      </w:pPr>
      <w:r w:rsidRPr="00FD75CB">
        <w:rPr>
          <w:rFonts w:ascii="Century Gothic" w:hAnsi="Century Gothic"/>
          <w:sz w:val="20"/>
          <w:szCs w:val="20"/>
        </w:rPr>
        <w:t>Participation is completely voluntary</w:t>
      </w:r>
    </w:p>
    <w:p w14:paraId="0F290F97" w14:textId="77777777" w:rsidR="00FD75CB" w:rsidRPr="00FD75CB" w:rsidRDefault="00FD75CB" w:rsidP="00FD75CB">
      <w:pPr>
        <w:numPr>
          <w:ilvl w:val="0"/>
          <w:numId w:val="2"/>
        </w:numPr>
        <w:rPr>
          <w:rFonts w:ascii="Century Gothic" w:hAnsi="Century Gothic"/>
          <w:sz w:val="20"/>
          <w:szCs w:val="20"/>
        </w:rPr>
      </w:pPr>
      <w:r w:rsidRPr="00FD75CB">
        <w:rPr>
          <w:rFonts w:ascii="Century Gothic" w:hAnsi="Century Gothic"/>
          <w:sz w:val="20"/>
          <w:szCs w:val="20"/>
        </w:rPr>
        <w:t>Discussions are confidential</w:t>
      </w:r>
    </w:p>
    <w:p w14:paraId="3547C7DB" w14:textId="77777777" w:rsidR="00FD75CB" w:rsidRPr="00FD75CB" w:rsidRDefault="00FD75CB" w:rsidP="00FD75CB">
      <w:pPr>
        <w:numPr>
          <w:ilvl w:val="0"/>
          <w:numId w:val="2"/>
        </w:numPr>
        <w:rPr>
          <w:rFonts w:ascii="Century Gothic" w:hAnsi="Century Gothic"/>
          <w:sz w:val="20"/>
          <w:szCs w:val="20"/>
        </w:rPr>
      </w:pPr>
      <w:r w:rsidRPr="00FD75CB">
        <w:rPr>
          <w:rFonts w:ascii="Century Gothic" w:hAnsi="Century Gothic"/>
          <w:sz w:val="20"/>
          <w:szCs w:val="20"/>
        </w:rPr>
        <w:t>The focus group is about experiences of services, not individuals</w:t>
      </w:r>
    </w:p>
    <w:p w14:paraId="1DCAF8A6" w14:textId="77777777" w:rsidR="00FD75CB" w:rsidRPr="00FD75CB" w:rsidRDefault="00FD75CB" w:rsidP="00FD75CB">
      <w:pPr>
        <w:numPr>
          <w:ilvl w:val="0"/>
          <w:numId w:val="2"/>
        </w:numPr>
        <w:rPr>
          <w:rFonts w:ascii="Century Gothic" w:hAnsi="Century Gothic"/>
          <w:sz w:val="20"/>
          <w:szCs w:val="20"/>
        </w:rPr>
      </w:pPr>
      <w:r w:rsidRPr="00FD75CB">
        <w:rPr>
          <w:rFonts w:ascii="Century Gothic" w:hAnsi="Century Gothic"/>
          <w:sz w:val="20"/>
          <w:szCs w:val="20"/>
        </w:rPr>
        <w:t>No names or identifying details will be included in reports</w:t>
      </w:r>
    </w:p>
    <w:p w14:paraId="0EB1B4DA" w14:textId="77777777" w:rsidR="00FD75CB" w:rsidRPr="00FD75CB" w:rsidRDefault="00FD75CB" w:rsidP="00FD75CB">
      <w:pPr>
        <w:numPr>
          <w:ilvl w:val="0"/>
          <w:numId w:val="2"/>
        </w:numPr>
        <w:rPr>
          <w:rFonts w:ascii="Century Gothic" w:hAnsi="Century Gothic"/>
          <w:sz w:val="20"/>
          <w:szCs w:val="20"/>
        </w:rPr>
      </w:pPr>
      <w:r w:rsidRPr="00FD75CB">
        <w:rPr>
          <w:rFonts w:ascii="Century Gothic" w:hAnsi="Century Gothic"/>
          <w:sz w:val="20"/>
          <w:szCs w:val="20"/>
        </w:rPr>
        <w:t>Information will be combined and reported anonymously in a Healthwatch Portsmouth report</w:t>
      </w:r>
    </w:p>
    <w:p w14:paraId="5273B9AE" w14:textId="77777777" w:rsidR="00FD75CB" w:rsidRPr="00FD75CB" w:rsidRDefault="00FD75CB" w:rsidP="00FD75CB">
      <w:pPr>
        <w:numPr>
          <w:ilvl w:val="0"/>
          <w:numId w:val="2"/>
        </w:numPr>
        <w:rPr>
          <w:rFonts w:ascii="Century Gothic" w:hAnsi="Century Gothic"/>
          <w:sz w:val="20"/>
          <w:szCs w:val="20"/>
        </w:rPr>
      </w:pPr>
      <w:r w:rsidRPr="00FD75CB">
        <w:rPr>
          <w:rFonts w:ascii="Century Gothic" w:hAnsi="Century Gothic"/>
          <w:sz w:val="20"/>
          <w:szCs w:val="20"/>
        </w:rPr>
        <w:lastRenderedPageBreak/>
        <w:t>The report will be used as secondary information in a DrPH study hosted by Healthwatch Portsmouth</w:t>
      </w:r>
    </w:p>
    <w:p w14:paraId="3CA721AD" w14:textId="77777777" w:rsidR="00FD75CB" w:rsidRDefault="00FD75CB" w:rsidP="00FD75CB">
      <w:pPr>
        <w:numPr>
          <w:ilvl w:val="0"/>
          <w:numId w:val="2"/>
        </w:numPr>
        <w:rPr>
          <w:rFonts w:ascii="Century Gothic" w:hAnsi="Century Gothic"/>
          <w:sz w:val="20"/>
          <w:szCs w:val="20"/>
        </w:rPr>
      </w:pPr>
      <w:r w:rsidRPr="00FD75CB">
        <w:rPr>
          <w:rFonts w:ascii="Century Gothic" w:hAnsi="Century Gothic"/>
          <w:sz w:val="20"/>
          <w:szCs w:val="20"/>
        </w:rPr>
        <w:t>People who sign up will be asked to confirm their consent before taking part</w:t>
      </w:r>
    </w:p>
    <w:p w14:paraId="72DF0B94" w14:textId="77777777" w:rsidR="00A8102C" w:rsidRPr="00A8102C" w:rsidRDefault="00A8102C" w:rsidP="00A8102C">
      <w:pPr>
        <w:ind w:left="720"/>
      </w:pPr>
    </w:p>
    <w:p w14:paraId="1BA2488E" w14:textId="61040920" w:rsidR="00A8102C" w:rsidRPr="00A8102C" w:rsidRDefault="00A8102C" w:rsidP="00A8102C">
      <w:pPr>
        <w:ind w:left="720"/>
        <w:rPr>
          <w:rFonts w:ascii="Century Gothic" w:hAnsi="Century Gothic"/>
        </w:rPr>
      </w:pPr>
      <w:r w:rsidRPr="00A8102C">
        <w:rPr>
          <w:rFonts w:ascii="Century Gothic" w:hAnsi="Century Gothic"/>
        </w:rPr>
        <w:t>Please join us to share your experiences and contribute to meaningful change in GP services.</w:t>
      </w:r>
    </w:p>
    <w:p w14:paraId="66BBFB20" w14:textId="3F54BD40" w:rsidR="00EA715E" w:rsidRPr="00CD01C2" w:rsidRDefault="00EA715E" w:rsidP="00FD75CB">
      <w:pPr>
        <w:rPr>
          <w:rFonts w:ascii="Century Gothic" w:hAnsi="Century Gothic"/>
          <w:sz w:val="20"/>
          <w:szCs w:val="20"/>
        </w:rPr>
      </w:pPr>
    </w:p>
    <w:sectPr w:rsidR="00EA715E" w:rsidRPr="00CD01C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096E" w14:textId="77777777" w:rsidR="00DA0AFD" w:rsidRDefault="00DA0AFD" w:rsidP="00EA715E">
      <w:pPr>
        <w:spacing w:after="0" w:line="240" w:lineRule="auto"/>
      </w:pPr>
      <w:r>
        <w:separator/>
      </w:r>
    </w:p>
  </w:endnote>
  <w:endnote w:type="continuationSeparator" w:id="0">
    <w:p w14:paraId="22BE4B68" w14:textId="77777777" w:rsidR="00DA0AFD" w:rsidRDefault="00DA0AFD" w:rsidP="00EA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AA3E" w14:textId="77777777" w:rsidR="00DA0AFD" w:rsidRDefault="00DA0AFD" w:rsidP="00EA715E">
      <w:pPr>
        <w:spacing w:after="0" w:line="240" w:lineRule="auto"/>
      </w:pPr>
      <w:r>
        <w:separator/>
      </w:r>
    </w:p>
  </w:footnote>
  <w:footnote w:type="continuationSeparator" w:id="0">
    <w:p w14:paraId="3E7931AC" w14:textId="77777777" w:rsidR="00DA0AFD" w:rsidRDefault="00DA0AFD" w:rsidP="00EA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1966" w14:textId="509D186F" w:rsidR="00EA715E" w:rsidRDefault="00EA715E" w:rsidP="00EA715E">
    <w:pPr>
      <w:pStyle w:val="Header"/>
      <w:jc w:val="right"/>
    </w:pPr>
    <w:r>
      <w:t xml:space="preserve">  </w:t>
    </w:r>
    <w:r w:rsidRPr="00EA715E">
      <w:rPr>
        <w:noProof/>
      </w:rPr>
      <w:drawing>
        <wp:inline distT="0" distB="0" distL="0" distR="0" wp14:anchorId="56DB9DF0" wp14:editId="4246D1EF">
          <wp:extent cx="548856" cy="422889"/>
          <wp:effectExtent l="0" t="0" r="3810" b="0"/>
          <wp:docPr id="2"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png"/>
                  <pic:cNvPicPr>
                    <a:picLocks noChangeAspect="1"/>
                  </pic:cNvPicPr>
                </pic:nvPicPr>
                <pic:blipFill>
                  <a:blip r:embed="rId1"/>
                  <a:stretch>
                    <a:fillRect/>
                  </a:stretch>
                </pic:blipFill>
                <pic:spPr>
                  <a:xfrm>
                    <a:off x="0" y="0"/>
                    <a:ext cx="557719" cy="429718"/>
                  </a:xfrm>
                  <a:prstGeom prst="rect">
                    <a:avLst/>
                  </a:prstGeom>
                </pic:spPr>
              </pic:pic>
            </a:graphicData>
          </a:graphic>
        </wp:inline>
      </w:drawing>
    </w:r>
    <w:r>
      <w:t xml:space="preserve">                                                                                 </w:t>
    </w:r>
    <w:r>
      <w:rPr>
        <w:noProof/>
      </w:rPr>
      <w:t xml:space="preserve"> </w:t>
    </w:r>
    <w:r>
      <w:rPr>
        <w:noProof/>
      </w:rPr>
      <w:drawing>
        <wp:inline distT="0" distB="0" distL="0" distR="0" wp14:anchorId="6AF86693" wp14:editId="58B51C38">
          <wp:extent cx="1741584" cy="433753"/>
          <wp:effectExtent l="0" t="0" r="0" b="4445"/>
          <wp:docPr id="1499021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21764" name="Picture 1499021764"/>
                  <pic:cNvPicPr/>
                </pic:nvPicPr>
                <pic:blipFill>
                  <a:blip r:embed="rId2">
                    <a:extLst>
                      <a:ext uri="{28A0092B-C50C-407E-A947-70E740481C1C}">
                        <a14:useLocalDpi xmlns:a14="http://schemas.microsoft.com/office/drawing/2010/main" val="0"/>
                      </a:ext>
                    </a:extLst>
                  </a:blip>
                  <a:stretch>
                    <a:fillRect/>
                  </a:stretch>
                </pic:blipFill>
                <pic:spPr>
                  <a:xfrm>
                    <a:off x="0" y="0"/>
                    <a:ext cx="1785617" cy="444720"/>
                  </a:xfrm>
                  <a:prstGeom prst="rect">
                    <a:avLst/>
                  </a:prstGeom>
                </pic:spPr>
              </pic:pic>
            </a:graphicData>
          </a:graphic>
        </wp:inline>
      </w:drawing>
    </w:r>
    <w:r>
      <w:t xml:space="preserve">   </w:t>
    </w:r>
    <w:r>
      <w:rPr>
        <w:noProof/>
      </w:rPr>
      <w:drawing>
        <wp:inline distT="0" distB="0" distL="0" distR="0" wp14:anchorId="09111E6C" wp14:editId="230B17B9">
          <wp:extent cx="728124" cy="409560"/>
          <wp:effectExtent l="0" t="0" r="0" b="0"/>
          <wp:docPr id="1154131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31876" name="Picture 1154131876"/>
                  <pic:cNvPicPr/>
                </pic:nvPicPr>
                <pic:blipFill>
                  <a:blip r:embed="rId3">
                    <a:extLst>
                      <a:ext uri="{28A0092B-C50C-407E-A947-70E740481C1C}">
                        <a14:useLocalDpi xmlns:a14="http://schemas.microsoft.com/office/drawing/2010/main" val="0"/>
                      </a:ext>
                    </a:extLst>
                  </a:blip>
                  <a:stretch>
                    <a:fillRect/>
                  </a:stretch>
                </pic:blipFill>
                <pic:spPr>
                  <a:xfrm flipH="1">
                    <a:off x="0" y="0"/>
                    <a:ext cx="755309" cy="4248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BFD"/>
    <w:multiLevelType w:val="multilevel"/>
    <w:tmpl w:val="CE0E8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81920"/>
    <w:multiLevelType w:val="hybridMultilevel"/>
    <w:tmpl w:val="994A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301226">
    <w:abstractNumId w:val="1"/>
  </w:num>
  <w:num w:numId="2" w16cid:durableId="45718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5E"/>
    <w:rsid w:val="00031897"/>
    <w:rsid w:val="00037C79"/>
    <w:rsid w:val="00064133"/>
    <w:rsid w:val="00087799"/>
    <w:rsid w:val="000A5C3C"/>
    <w:rsid w:val="001000D2"/>
    <w:rsid w:val="0012453E"/>
    <w:rsid w:val="001315BD"/>
    <w:rsid w:val="0018124C"/>
    <w:rsid w:val="0020757E"/>
    <w:rsid w:val="002132A0"/>
    <w:rsid w:val="00274267"/>
    <w:rsid w:val="002B1301"/>
    <w:rsid w:val="002C65B2"/>
    <w:rsid w:val="003523C2"/>
    <w:rsid w:val="003A4C91"/>
    <w:rsid w:val="003F01D0"/>
    <w:rsid w:val="004011BF"/>
    <w:rsid w:val="00490FAC"/>
    <w:rsid w:val="004D4AAA"/>
    <w:rsid w:val="00532A19"/>
    <w:rsid w:val="0057580D"/>
    <w:rsid w:val="0058754A"/>
    <w:rsid w:val="005D51AF"/>
    <w:rsid w:val="005E63E9"/>
    <w:rsid w:val="00635386"/>
    <w:rsid w:val="006404ED"/>
    <w:rsid w:val="00656EA9"/>
    <w:rsid w:val="006C15AE"/>
    <w:rsid w:val="00700D07"/>
    <w:rsid w:val="0073583F"/>
    <w:rsid w:val="0079660E"/>
    <w:rsid w:val="009233A0"/>
    <w:rsid w:val="00937CD0"/>
    <w:rsid w:val="00955D8A"/>
    <w:rsid w:val="00A13A84"/>
    <w:rsid w:val="00A8102C"/>
    <w:rsid w:val="00B100F0"/>
    <w:rsid w:val="00B4322F"/>
    <w:rsid w:val="00B63BD3"/>
    <w:rsid w:val="00BD405E"/>
    <w:rsid w:val="00BD674A"/>
    <w:rsid w:val="00C672E6"/>
    <w:rsid w:val="00CC0F53"/>
    <w:rsid w:val="00CC6498"/>
    <w:rsid w:val="00CD01C2"/>
    <w:rsid w:val="00D30C20"/>
    <w:rsid w:val="00D54415"/>
    <w:rsid w:val="00D9515E"/>
    <w:rsid w:val="00DA0AFD"/>
    <w:rsid w:val="00DD1AB9"/>
    <w:rsid w:val="00E13398"/>
    <w:rsid w:val="00E21772"/>
    <w:rsid w:val="00E27405"/>
    <w:rsid w:val="00E3087A"/>
    <w:rsid w:val="00E57C73"/>
    <w:rsid w:val="00EA5BC5"/>
    <w:rsid w:val="00EA715E"/>
    <w:rsid w:val="00ED2983"/>
    <w:rsid w:val="00F14627"/>
    <w:rsid w:val="00F43B25"/>
    <w:rsid w:val="00F53A55"/>
    <w:rsid w:val="00F9613A"/>
    <w:rsid w:val="00F965F6"/>
    <w:rsid w:val="00FC1128"/>
    <w:rsid w:val="00FD75CB"/>
    <w:rsid w:val="00FF39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AC23C"/>
  <w15:chartTrackingRefBased/>
  <w15:docId w15:val="{BB18A484-3BA7-4611-9236-1743BD52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15E"/>
    <w:rPr>
      <w:rFonts w:eastAsiaTheme="majorEastAsia" w:cstheme="majorBidi"/>
      <w:color w:val="272727" w:themeColor="text1" w:themeTint="D8"/>
    </w:rPr>
  </w:style>
  <w:style w:type="paragraph" w:styleId="Title">
    <w:name w:val="Title"/>
    <w:basedOn w:val="Normal"/>
    <w:next w:val="Normal"/>
    <w:link w:val="TitleChar"/>
    <w:uiPriority w:val="10"/>
    <w:qFormat/>
    <w:rsid w:val="00EA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15E"/>
    <w:pPr>
      <w:spacing w:before="160"/>
      <w:jc w:val="center"/>
    </w:pPr>
    <w:rPr>
      <w:i/>
      <w:iCs/>
      <w:color w:val="404040" w:themeColor="text1" w:themeTint="BF"/>
    </w:rPr>
  </w:style>
  <w:style w:type="character" w:customStyle="1" w:styleId="QuoteChar">
    <w:name w:val="Quote Char"/>
    <w:basedOn w:val="DefaultParagraphFont"/>
    <w:link w:val="Quote"/>
    <w:uiPriority w:val="29"/>
    <w:rsid w:val="00EA715E"/>
    <w:rPr>
      <w:i/>
      <w:iCs/>
      <w:color w:val="404040" w:themeColor="text1" w:themeTint="BF"/>
    </w:rPr>
  </w:style>
  <w:style w:type="paragraph" w:styleId="ListParagraph">
    <w:name w:val="List Paragraph"/>
    <w:basedOn w:val="Normal"/>
    <w:uiPriority w:val="34"/>
    <w:qFormat/>
    <w:rsid w:val="00EA715E"/>
    <w:pPr>
      <w:ind w:left="720"/>
      <w:contextualSpacing/>
    </w:pPr>
  </w:style>
  <w:style w:type="character" w:styleId="IntenseEmphasis">
    <w:name w:val="Intense Emphasis"/>
    <w:basedOn w:val="DefaultParagraphFont"/>
    <w:uiPriority w:val="21"/>
    <w:qFormat/>
    <w:rsid w:val="00EA715E"/>
    <w:rPr>
      <w:i/>
      <w:iCs/>
      <w:color w:val="0F4761" w:themeColor="accent1" w:themeShade="BF"/>
    </w:rPr>
  </w:style>
  <w:style w:type="paragraph" w:styleId="IntenseQuote">
    <w:name w:val="Intense Quote"/>
    <w:basedOn w:val="Normal"/>
    <w:next w:val="Normal"/>
    <w:link w:val="IntenseQuoteChar"/>
    <w:uiPriority w:val="30"/>
    <w:qFormat/>
    <w:rsid w:val="00EA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15E"/>
    <w:rPr>
      <w:i/>
      <w:iCs/>
      <w:color w:val="0F4761" w:themeColor="accent1" w:themeShade="BF"/>
    </w:rPr>
  </w:style>
  <w:style w:type="character" w:styleId="IntenseReference">
    <w:name w:val="Intense Reference"/>
    <w:basedOn w:val="DefaultParagraphFont"/>
    <w:uiPriority w:val="32"/>
    <w:qFormat/>
    <w:rsid w:val="00EA715E"/>
    <w:rPr>
      <w:b/>
      <w:bCs/>
      <w:smallCaps/>
      <w:color w:val="0F4761" w:themeColor="accent1" w:themeShade="BF"/>
      <w:spacing w:val="5"/>
    </w:rPr>
  </w:style>
  <w:style w:type="paragraph" w:styleId="Header">
    <w:name w:val="header"/>
    <w:basedOn w:val="Normal"/>
    <w:link w:val="HeaderChar"/>
    <w:uiPriority w:val="99"/>
    <w:unhideWhenUsed/>
    <w:rsid w:val="00EA7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15E"/>
  </w:style>
  <w:style w:type="paragraph" w:styleId="Footer">
    <w:name w:val="footer"/>
    <w:basedOn w:val="Normal"/>
    <w:link w:val="FooterChar"/>
    <w:uiPriority w:val="99"/>
    <w:unhideWhenUsed/>
    <w:rsid w:val="00EA7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15E"/>
  </w:style>
  <w:style w:type="character" w:styleId="Hyperlink">
    <w:name w:val="Hyperlink"/>
    <w:basedOn w:val="DefaultParagraphFont"/>
    <w:uiPriority w:val="99"/>
    <w:unhideWhenUsed/>
    <w:rsid w:val="00EA715E"/>
    <w:rPr>
      <w:color w:val="467886" w:themeColor="hyperlink"/>
      <w:u w:val="single"/>
    </w:rPr>
  </w:style>
  <w:style w:type="character" w:styleId="UnresolvedMention">
    <w:name w:val="Unresolved Mention"/>
    <w:basedOn w:val="DefaultParagraphFont"/>
    <w:uiPriority w:val="99"/>
    <w:semiHidden/>
    <w:unhideWhenUsed/>
    <w:rsid w:val="00EA715E"/>
    <w:rPr>
      <w:color w:val="605E5C"/>
      <w:shd w:val="clear" w:color="auto" w:fill="E1DFDD"/>
    </w:rPr>
  </w:style>
  <w:style w:type="character" w:styleId="FollowedHyperlink">
    <w:name w:val="FollowedHyperlink"/>
    <w:basedOn w:val="DefaultParagraphFont"/>
    <w:uiPriority w:val="99"/>
    <w:semiHidden/>
    <w:unhideWhenUsed/>
    <w:rsid w:val="00EA71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iow.icb.nhs.uk/icb" TargetMode="External"/><Relationship Id="rId3" Type="http://schemas.openxmlformats.org/officeDocument/2006/relationships/settings" Target="settings.xml"/><Relationship Id="rId7" Type="http://schemas.openxmlformats.org/officeDocument/2006/relationships/hyperlink" Target="https://www.healthwatchportsmouth.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eyond-reflections.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1997</Characters>
  <Application>Microsoft Office Word</Application>
  <DocSecurity>4</DocSecurity>
  <Lines>90</Lines>
  <Paragraphs>46</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Wang</dc:creator>
  <cp:keywords/>
  <dc:description/>
  <cp:lastModifiedBy>Sunitha Rajeev</cp:lastModifiedBy>
  <cp:revision>2</cp:revision>
  <dcterms:created xsi:type="dcterms:W3CDTF">2026-01-15T13:12:00Z</dcterms:created>
  <dcterms:modified xsi:type="dcterms:W3CDTF">2026-01-15T13:12:00Z</dcterms:modified>
</cp:coreProperties>
</file>