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263"/>
        <w:gridCol w:w="7097"/>
      </w:tblGrid>
      <w:tr w:rsidR="7628B980" w:rsidRPr="00874EE7" w14:paraId="0FED0EEB" w14:textId="77777777" w:rsidTr="00874EE7">
        <w:tc>
          <w:tcPr>
            <w:tcW w:w="2263" w:type="dxa"/>
          </w:tcPr>
          <w:p w14:paraId="534F621A" w14:textId="240BE36B" w:rsidR="7628B980" w:rsidRPr="008C0734" w:rsidRDefault="0608CCD9" w:rsidP="02819F87">
            <w:pPr>
              <w:spacing w:line="259" w:lineRule="auto"/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</w:rPr>
            </w:pPr>
            <w:r w:rsidRPr="00874EE7">
              <w:rPr>
                <w:rFonts w:asciiTheme="minorBidi" w:eastAsiaTheme="minorEastAsia" w:hAnsiTheme="minorBidi"/>
                <w:b/>
                <w:bCs/>
              </w:rPr>
              <w:t xml:space="preserve"> </w:t>
            </w:r>
            <w:r w:rsidR="2CB123D4" w:rsidRPr="008C0734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Name</w:t>
            </w:r>
            <w:r w:rsidR="00F36FFF" w:rsidRPr="008C0734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7097" w:type="dxa"/>
          </w:tcPr>
          <w:p w14:paraId="27735E15" w14:textId="7348A898" w:rsidR="7628B980" w:rsidRPr="008C0734" w:rsidRDefault="00964988" w:rsidP="02819F87">
            <w:pPr>
              <w:spacing w:line="259" w:lineRule="auto"/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8C0734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Marcelina Stengert</w:t>
            </w:r>
          </w:p>
        </w:tc>
      </w:tr>
      <w:tr w:rsidR="7628B980" w:rsidRPr="00874EE7" w14:paraId="6AE5F399" w14:textId="77777777" w:rsidTr="00874EE7">
        <w:tc>
          <w:tcPr>
            <w:tcW w:w="2263" w:type="dxa"/>
          </w:tcPr>
          <w:p w14:paraId="0F6E0F02" w14:textId="77777777" w:rsidR="7628B980" w:rsidRPr="008C0734" w:rsidRDefault="2CB123D4" w:rsidP="02819F87">
            <w:pPr>
              <w:spacing w:line="259" w:lineRule="auto"/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</w:rPr>
            </w:pPr>
            <w:r w:rsidRPr="008C0734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Organisation</w:t>
            </w:r>
            <w:r w:rsidR="00F36FFF" w:rsidRPr="008C0734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7097" w:type="dxa"/>
          </w:tcPr>
          <w:p w14:paraId="0C4269EA" w14:textId="6917160C" w:rsidR="7628B980" w:rsidRPr="008C0734" w:rsidRDefault="00964988" w:rsidP="02819F87">
            <w:pPr>
              <w:spacing w:line="259" w:lineRule="auto"/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8C0734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Newleaf Foundation </w:t>
            </w:r>
          </w:p>
        </w:tc>
      </w:tr>
    </w:tbl>
    <w:p w14:paraId="01BCE3AC" w14:textId="0D09983E" w:rsidR="785C7C4C" w:rsidRPr="00F36FFF" w:rsidRDefault="785C7C4C" w:rsidP="02819F87">
      <w:pPr>
        <w:rPr>
          <w:rFonts w:asciiTheme="minorBidi" w:eastAsiaTheme="minorEastAsia" w:hAnsiTheme="minorBidi"/>
          <w:b/>
          <w:bCs/>
          <w:sz w:val="20"/>
          <w:szCs w:val="20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129"/>
        <w:gridCol w:w="8231"/>
      </w:tblGrid>
      <w:tr w:rsidR="00C14E67" w14:paraId="1ACB7A0D" w14:textId="77777777" w:rsidTr="000C7F0E">
        <w:trPr>
          <w:trHeight w:val="615"/>
        </w:trPr>
        <w:tc>
          <w:tcPr>
            <w:tcW w:w="1129" w:type="dxa"/>
            <w:shd w:val="clear" w:color="auto" w:fill="D8B5A3"/>
          </w:tcPr>
          <w:p w14:paraId="402ECD36" w14:textId="77777777" w:rsidR="7628B980" w:rsidRPr="000C7F0E" w:rsidRDefault="2CB123D4" w:rsidP="2F446853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 w:rsidRPr="000C7F0E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>Title</w:t>
            </w:r>
            <w:r w:rsidR="008C0734" w:rsidRPr="000C7F0E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>:</w:t>
            </w:r>
          </w:p>
          <w:p w14:paraId="6F5081F0" w14:textId="77777777" w:rsidR="008C0734" w:rsidRPr="000C7F0E" w:rsidRDefault="008C0734" w:rsidP="2F446853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</w:p>
          <w:p w14:paraId="4676E3EC" w14:textId="006BCE4D" w:rsidR="008C0734" w:rsidRPr="000C7F0E" w:rsidRDefault="008C0734" w:rsidP="2F446853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 w:rsidRPr="000C7F0E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>Aim:</w:t>
            </w:r>
          </w:p>
        </w:tc>
        <w:tc>
          <w:tcPr>
            <w:tcW w:w="8231" w:type="dxa"/>
            <w:shd w:val="clear" w:color="auto" w:fill="D8B5A3"/>
          </w:tcPr>
          <w:p w14:paraId="44224236" w14:textId="46A1EB1C" w:rsidR="008C0734" w:rsidRPr="000C7F0E" w:rsidRDefault="008C0734" w:rsidP="008C0734">
            <w:pPr>
              <w:rPr>
                <w:rFonts w:ascii="Aptos Narrow" w:hAnsi="Aptos Narrow" w:cs="Calibri"/>
                <w:b/>
                <w:bCs/>
                <w:color w:val="00638D"/>
                <w:lang w:eastAsia="en-GB"/>
              </w:rPr>
            </w:pPr>
            <w:r w:rsidRPr="000C7F0E">
              <w:rPr>
                <w:rFonts w:ascii="Aptos Narrow" w:hAnsi="Aptos Narrow" w:cs="Calibri"/>
                <w:b/>
                <w:bCs/>
                <w:color w:val="00638D"/>
                <w:lang w:eastAsia="en-GB"/>
              </w:rPr>
              <w:t>Winter Health – Moving Safely</w:t>
            </w:r>
          </w:p>
          <w:p w14:paraId="20A5A812" w14:textId="77777777" w:rsidR="008C0734" w:rsidRPr="000C7F0E" w:rsidRDefault="008C0734" w:rsidP="008C0734">
            <w:pPr>
              <w:rPr>
                <w:rFonts w:ascii="Aptos Narrow" w:hAnsi="Aptos Narrow" w:cs="Calibri"/>
                <w:b/>
                <w:bCs/>
                <w:color w:val="00638D"/>
                <w:lang w:eastAsia="en-GB"/>
              </w:rPr>
            </w:pPr>
          </w:p>
          <w:p w14:paraId="5A12B58B" w14:textId="65B9FB18" w:rsidR="7628B980" w:rsidRPr="000C7F0E" w:rsidRDefault="008C0734" w:rsidP="00DE41BE">
            <w:pPr>
              <w:pStyle w:val="ListParagraph"/>
              <w:numPr>
                <w:ilvl w:val="0"/>
                <w:numId w:val="13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0C7F0E">
              <w:rPr>
                <w:rFonts w:ascii="Aptos Narrow" w:eastAsiaTheme="minorEastAsia" w:hAnsi="Aptos Narrow"/>
                <w:color w:val="000000" w:themeColor="text1"/>
              </w:rPr>
              <w:t>To encourage Winter Walking to increase physical activity and emotional health and wellbeing in targeted population (African Caribbean)</w:t>
            </w:r>
          </w:p>
        </w:tc>
      </w:tr>
      <w:tr w:rsidR="7628B980" w:rsidRPr="00F36FFF" w14:paraId="2BC0BEC7" w14:textId="77777777" w:rsidTr="000C7F0E">
        <w:trPr>
          <w:trHeight w:val="1365"/>
        </w:trPr>
        <w:tc>
          <w:tcPr>
            <w:tcW w:w="1129" w:type="dxa"/>
            <w:shd w:val="clear" w:color="auto" w:fill="E7E7E7"/>
          </w:tcPr>
          <w:p w14:paraId="50B1074E" w14:textId="51339621" w:rsidR="7628B980" w:rsidRPr="000C7F0E" w:rsidRDefault="2CB123D4" w:rsidP="00DA1EC8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 w:rsidRPr="000C7F0E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>Method</w:t>
            </w:r>
          </w:p>
        </w:tc>
        <w:tc>
          <w:tcPr>
            <w:tcW w:w="8231" w:type="dxa"/>
            <w:shd w:val="clear" w:color="auto" w:fill="E7E7E7"/>
          </w:tcPr>
          <w:p w14:paraId="2DF13176" w14:textId="77777777" w:rsidR="00DA1EC8" w:rsidRPr="000C7F0E" w:rsidRDefault="00DA1EC8" w:rsidP="00DA1EC8">
            <w:pPr>
              <w:rPr>
                <w:rFonts w:ascii="Aptos Narrow" w:eastAsiaTheme="minorEastAsia" w:hAnsi="Aptos Narrow"/>
                <w:color w:val="000000" w:themeColor="text1"/>
              </w:rPr>
            </w:pPr>
            <w:r w:rsidRPr="000C7F0E">
              <w:rPr>
                <w:rFonts w:ascii="Aptos Narrow" w:eastAsiaTheme="minorEastAsia" w:hAnsi="Aptos Narrow"/>
                <w:color w:val="000000" w:themeColor="text1"/>
              </w:rPr>
              <w:t xml:space="preserve">VCSE lead </w:t>
            </w:r>
            <w:proofErr w:type="spellStart"/>
            <w:r w:rsidRPr="000C7F0E">
              <w:rPr>
                <w:rFonts w:ascii="Aptos Narrow" w:eastAsiaTheme="minorEastAsia" w:hAnsi="Aptos Narrow"/>
                <w:color w:val="000000" w:themeColor="text1"/>
              </w:rPr>
              <w:t>recognised</w:t>
            </w:r>
            <w:proofErr w:type="spellEnd"/>
            <w:r w:rsidRPr="000C7F0E">
              <w:rPr>
                <w:rFonts w:ascii="Aptos Narrow" w:eastAsiaTheme="minorEastAsia" w:hAnsi="Aptos Narrow"/>
                <w:color w:val="000000" w:themeColor="text1"/>
              </w:rPr>
              <w:t xml:space="preserve"> that people tend not to walk in the Winter and wanted to encourage more of </w:t>
            </w:r>
            <w:proofErr w:type="gramStart"/>
            <w:r w:rsidRPr="000C7F0E">
              <w:rPr>
                <w:rFonts w:ascii="Aptos Narrow" w:eastAsiaTheme="minorEastAsia" w:hAnsi="Aptos Narrow"/>
                <w:color w:val="000000" w:themeColor="text1"/>
              </w:rPr>
              <w:t>this;</w:t>
            </w:r>
            <w:proofErr w:type="gramEnd"/>
            <w:r w:rsidRPr="000C7F0E">
              <w:rPr>
                <w:rFonts w:ascii="Aptos Narrow" w:eastAsiaTheme="minorEastAsia" w:hAnsi="Aptos Narrow"/>
                <w:color w:val="000000" w:themeColor="text1"/>
              </w:rPr>
              <w:t xml:space="preserve"> especially with people from the African Caribbean ethnic group.</w:t>
            </w:r>
          </w:p>
          <w:p w14:paraId="0FC02219" w14:textId="77777777" w:rsidR="00DA1EC8" w:rsidRPr="000C7F0E" w:rsidRDefault="00DA1EC8" w:rsidP="00DA1EC8">
            <w:pPr>
              <w:rPr>
                <w:rFonts w:ascii="Aptos Narrow" w:eastAsiaTheme="minorEastAsia" w:hAnsi="Aptos Narrow"/>
                <w:color w:val="000000" w:themeColor="text1"/>
              </w:rPr>
            </w:pPr>
          </w:p>
          <w:p w14:paraId="5EAE23F4" w14:textId="77777777" w:rsidR="00E71C25" w:rsidRPr="000C7F0E" w:rsidRDefault="008C0734" w:rsidP="008C0734">
            <w:pPr>
              <w:rPr>
                <w:rFonts w:ascii="Aptos Narrow" w:hAnsi="Aptos Narrow"/>
                <w:color w:val="000000" w:themeColor="text1"/>
              </w:rPr>
            </w:pPr>
            <w:r w:rsidRPr="000C7F0E">
              <w:rPr>
                <w:rFonts w:ascii="Aptos Narrow" w:hAnsi="Aptos Narrow"/>
                <w:color w:val="000000" w:themeColor="text1"/>
              </w:rPr>
              <w:t>After the project launch and project planning session, the VCSE lead r</w:t>
            </w:r>
            <w:r w:rsidR="00466A35" w:rsidRPr="000C7F0E">
              <w:rPr>
                <w:rFonts w:ascii="Aptos Narrow" w:hAnsi="Aptos Narrow"/>
                <w:color w:val="000000" w:themeColor="text1"/>
              </w:rPr>
              <w:t>ecruited 3 Health Creator</w:t>
            </w:r>
            <w:r w:rsidRPr="000C7F0E">
              <w:rPr>
                <w:rFonts w:ascii="Aptos Narrow" w:hAnsi="Aptos Narrow"/>
                <w:color w:val="000000" w:themeColor="text1"/>
              </w:rPr>
              <w:t>s</w:t>
            </w:r>
            <w:r w:rsidR="00466A35" w:rsidRPr="000C7F0E">
              <w:rPr>
                <w:rFonts w:ascii="Aptos Narrow" w:hAnsi="Aptos Narrow"/>
                <w:color w:val="000000" w:themeColor="text1"/>
              </w:rPr>
              <w:t xml:space="preserve"> who researched the benefit</w:t>
            </w:r>
            <w:r w:rsidR="00DA2623" w:rsidRPr="000C7F0E">
              <w:rPr>
                <w:rFonts w:ascii="Aptos Narrow" w:hAnsi="Aptos Narrow"/>
                <w:color w:val="000000" w:themeColor="text1"/>
              </w:rPr>
              <w:t xml:space="preserve">s </w:t>
            </w:r>
            <w:r w:rsidR="00466A35" w:rsidRPr="000C7F0E">
              <w:rPr>
                <w:rFonts w:ascii="Aptos Narrow" w:hAnsi="Aptos Narrow"/>
                <w:color w:val="000000" w:themeColor="text1"/>
              </w:rPr>
              <w:t>of walking and keeping safe during</w:t>
            </w:r>
            <w:r w:rsidR="00DA2623" w:rsidRPr="000C7F0E">
              <w:rPr>
                <w:rFonts w:ascii="Aptos Narrow" w:hAnsi="Aptos Narrow"/>
                <w:color w:val="000000" w:themeColor="text1"/>
              </w:rPr>
              <w:t xml:space="preserve"> the</w:t>
            </w:r>
            <w:r w:rsidR="00466A35" w:rsidRPr="000C7F0E">
              <w:rPr>
                <w:rFonts w:ascii="Aptos Narrow" w:hAnsi="Aptos Narrow"/>
                <w:color w:val="000000" w:themeColor="text1"/>
              </w:rPr>
              <w:t xml:space="preserve"> cold weather</w:t>
            </w:r>
            <w:r w:rsidR="00DA2623" w:rsidRPr="000C7F0E">
              <w:rPr>
                <w:rFonts w:ascii="Aptos Narrow" w:hAnsi="Aptos Narrow"/>
                <w:color w:val="000000" w:themeColor="text1"/>
              </w:rPr>
              <w:t>/winter season</w:t>
            </w:r>
            <w:r w:rsidRPr="000C7F0E">
              <w:rPr>
                <w:rFonts w:ascii="Aptos Narrow" w:hAnsi="Aptos Narrow"/>
                <w:color w:val="000000" w:themeColor="text1"/>
              </w:rPr>
              <w:t>.  Their learning was shared with the group</w:t>
            </w:r>
            <w:r w:rsidR="00466A35" w:rsidRPr="000C7F0E">
              <w:rPr>
                <w:rFonts w:ascii="Aptos Narrow" w:hAnsi="Aptos Narrow"/>
                <w:color w:val="000000" w:themeColor="text1"/>
              </w:rPr>
              <w:t xml:space="preserve"> </w:t>
            </w:r>
            <w:r w:rsidR="00933483" w:rsidRPr="000C7F0E">
              <w:rPr>
                <w:rFonts w:ascii="Aptos Narrow" w:hAnsi="Aptos Narrow"/>
                <w:color w:val="000000" w:themeColor="text1"/>
              </w:rPr>
              <w:t>and the group</w:t>
            </w:r>
            <w:r w:rsidR="00E71C25" w:rsidRPr="000C7F0E">
              <w:rPr>
                <w:rFonts w:ascii="Aptos Narrow" w:hAnsi="Aptos Narrow"/>
                <w:color w:val="000000" w:themeColor="text1"/>
              </w:rPr>
              <w:t>.</w:t>
            </w:r>
          </w:p>
          <w:p w14:paraId="58F1543B" w14:textId="77777777" w:rsidR="00E71C25" w:rsidRPr="000C7F0E" w:rsidRDefault="00E71C25" w:rsidP="008C0734">
            <w:pPr>
              <w:rPr>
                <w:rFonts w:ascii="Aptos Narrow" w:hAnsi="Aptos Narrow"/>
                <w:color w:val="000000" w:themeColor="text1"/>
              </w:rPr>
            </w:pPr>
          </w:p>
          <w:p w14:paraId="3876B40F" w14:textId="218CF776" w:rsidR="00976D44" w:rsidRPr="000C7F0E" w:rsidRDefault="003B5B6C" w:rsidP="000C7F0E">
            <w:pPr>
              <w:rPr>
                <w:rFonts w:ascii="Aptos Narrow" w:hAnsi="Aptos Narrow"/>
                <w:color w:val="000000" w:themeColor="text1"/>
              </w:rPr>
            </w:pPr>
            <w:r w:rsidRPr="000C7F0E">
              <w:rPr>
                <w:rFonts w:ascii="Aptos Narrow" w:hAnsi="Aptos Narrow"/>
                <w:color w:val="000000" w:themeColor="text1"/>
              </w:rPr>
              <w:t xml:space="preserve">The lead set up a </w:t>
            </w:r>
            <w:proofErr w:type="spellStart"/>
            <w:r w:rsidR="00E71C25" w:rsidRPr="000C7F0E">
              <w:rPr>
                <w:rFonts w:ascii="Aptos Narrow" w:hAnsi="Aptos Narrow"/>
                <w:color w:val="000000" w:themeColor="text1"/>
              </w:rPr>
              <w:t>Wattsapp</w:t>
            </w:r>
            <w:proofErr w:type="spellEnd"/>
            <w:r w:rsidRPr="000C7F0E">
              <w:rPr>
                <w:rFonts w:ascii="Aptos Narrow" w:hAnsi="Aptos Narrow"/>
                <w:color w:val="000000" w:themeColor="text1"/>
              </w:rPr>
              <w:t xml:space="preserve"> group</w:t>
            </w:r>
            <w:r w:rsidR="00E71C25" w:rsidRPr="000C7F0E">
              <w:rPr>
                <w:rFonts w:ascii="Aptos Narrow" w:hAnsi="Aptos Narrow"/>
                <w:color w:val="000000" w:themeColor="text1"/>
              </w:rPr>
              <w:t xml:space="preserve"> to </w:t>
            </w:r>
            <w:proofErr w:type="spellStart"/>
            <w:r w:rsidR="00E71C25" w:rsidRPr="000C7F0E">
              <w:rPr>
                <w:rFonts w:ascii="Aptos Narrow" w:hAnsi="Aptos Narrow"/>
                <w:color w:val="000000" w:themeColor="text1"/>
              </w:rPr>
              <w:t>organise</w:t>
            </w:r>
            <w:proofErr w:type="spellEnd"/>
            <w:r w:rsidR="00E71C25" w:rsidRPr="000C7F0E">
              <w:rPr>
                <w:rFonts w:ascii="Aptos Narrow" w:hAnsi="Aptos Narrow"/>
                <w:color w:val="000000" w:themeColor="text1"/>
              </w:rPr>
              <w:t xml:space="preserve"> the walks</w:t>
            </w:r>
            <w:r w:rsidRPr="000C7F0E">
              <w:rPr>
                <w:rFonts w:ascii="Aptos Narrow" w:hAnsi="Aptos Narrow"/>
                <w:color w:val="000000" w:themeColor="text1"/>
              </w:rPr>
              <w:t xml:space="preserve"> and group participants</w:t>
            </w:r>
            <w:r w:rsidR="00E71C25" w:rsidRPr="000C7F0E">
              <w:rPr>
                <w:rFonts w:ascii="Aptos Narrow" w:hAnsi="Aptos Narrow"/>
                <w:color w:val="000000" w:themeColor="text1"/>
              </w:rPr>
              <w:t xml:space="preserve"> ha</w:t>
            </w:r>
            <w:r w:rsidRPr="000C7F0E">
              <w:rPr>
                <w:rFonts w:ascii="Aptos Narrow" w:hAnsi="Aptos Narrow"/>
                <w:color w:val="000000" w:themeColor="text1"/>
              </w:rPr>
              <w:t>d the</w:t>
            </w:r>
            <w:r w:rsidR="00E71C25" w:rsidRPr="000C7F0E">
              <w:rPr>
                <w:rFonts w:ascii="Aptos Narrow" w:hAnsi="Aptos Narrow"/>
                <w:color w:val="000000" w:themeColor="text1"/>
              </w:rPr>
              <w:t xml:space="preserve"> opportunity to ask questions before-hand.</w:t>
            </w:r>
            <w:r w:rsidRPr="000C7F0E">
              <w:rPr>
                <w:rFonts w:ascii="Aptos Narrow" w:hAnsi="Aptos Narrow"/>
                <w:color w:val="000000" w:themeColor="text1"/>
              </w:rPr>
              <w:t xml:space="preserve">  The</w:t>
            </w:r>
            <w:r w:rsidR="00E71C25" w:rsidRPr="000C7F0E">
              <w:rPr>
                <w:rFonts w:ascii="Aptos Narrow" w:hAnsi="Aptos Narrow"/>
                <w:color w:val="000000" w:themeColor="text1"/>
              </w:rPr>
              <w:t xml:space="preserve"> Lead w</w:t>
            </w:r>
            <w:r w:rsidRPr="000C7F0E">
              <w:rPr>
                <w:rFonts w:ascii="Aptos Narrow" w:hAnsi="Aptos Narrow"/>
                <w:color w:val="000000" w:themeColor="text1"/>
              </w:rPr>
              <w:t xml:space="preserve">ould do the </w:t>
            </w:r>
            <w:r w:rsidR="00E71C25" w:rsidRPr="000C7F0E">
              <w:rPr>
                <w:rFonts w:ascii="Aptos Narrow" w:hAnsi="Aptos Narrow"/>
                <w:color w:val="000000" w:themeColor="text1"/>
              </w:rPr>
              <w:t>walk sometimes on her own to assess the suitability of the walk during the week.</w:t>
            </w:r>
            <w:r w:rsidR="000C7F0E">
              <w:rPr>
                <w:rFonts w:ascii="Aptos Narrow" w:hAnsi="Aptos Narrow"/>
                <w:color w:val="000000" w:themeColor="text1"/>
              </w:rPr>
              <w:t xml:space="preserve">  </w:t>
            </w:r>
            <w:r w:rsidRPr="000C7F0E">
              <w:rPr>
                <w:rFonts w:ascii="Aptos Narrow" w:hAnsi="Aptos Narrow"/>
                <w:color w:val="000000" w:themeColor="text1"/>
              </w:rPr>
              <w:t xml:space="preserve">The first walk was in November 2023 and after the Health Creators learnt the steps needed to </w:t>
            </w:r>
            <w:proofErr w:type="spellStart"/>
            <w:r w:rsidRPr="000C7F0E">
              <w:rPr>
                <w:rFonts w:ascii="Aptos Narrow" w:hAnsi="Aptos Narrow"/>
                <w:color w:val="000000" w:themeColor="text1"/>
              </w:rPr>
              <w:t>organise</w:t>
            </w:r>
            <w:proofErr w:type="spellEnd"/>
            <w:r w:rsidRPr="000C7F0E">
              <w:rPr>
                <w:rFonts w:ascii="Aptos Narrow" w:hAnsi="Aptos Narrow"/>
                <w:color w:val="000000" w:themeColor="text1"/>
              </w:rPr>
              <w:t xml:space="preserve"> walks and developed the confidence to do this; the lead then passed on this role to the Health Creators and provided support when and if necessary. </w:t>
            </w:r>
            <w:r w:rsidR="00976D44" w:rsidRPr="000C7F0E">
              <w:rPr>
                <w:rFonts w:ascii="Aptos Narrow" w:hAnsi="Aptos Narrow"/>
                <w:color w:val="000000" w:themeColor="text1"/>
              </w:rPr>
              <w:t xml:space="preserve">The group grew as </w:t>
            </w:r>
            <w:r w:rsidR="00976D44" w:rsidRPr="000C7F0E">
              <w:rPr>
                <w:rFonts w:ascii="Aptos Narrow" w:hAnsi="Aptos Narrow"/>
              </w:rPr>
              <w:t>participants invit</w:t>
            </w:r>
            <w:r w:rsidR="00976D44" w:rsidRPr="000C7F0E">
              <w:rPr>
                <w:rFonts w:ascii="Aptos Narrow" w:hAnsi="Aptos Narrow"/>
              </w:rPr>
              <w:t xml:space="preserve">ed </w:t>
            </w:r>
            <w:r w:rsidR="00976D44" w:rsidRPr="000C7F0E">
              <w:rPr>
                <w:rFonts w:ascii="Aptos Narrow" w:hAnsi="Aptos Narrow"/>
              </w:rPr>
              <w:t>others to join the walks and giving back to the community and their families</w:t>
            </w:r>
            <w:r w:rsidR="00976D44" w:rsidRPr="000C7F0E">
              <w:rPr>
                <w:rFonts w:ascii="Aptos Narrow" w:hAnsi="Aptos Narrow"/>
              </w:rPr>
              <w:t>.</w:t>
            </w:r>
          </w:p>
          <w:p w14:paraId="1F90E89B" w14:textId="3CE66B75" w:rsidR="003B5B6C" w:rsidRPr="000C7F0E" w:rsidRDefault="003B5B6C" w:rsidP="00E71C25">
            <w:pPr>
              <w:rPr>
                <w:rFonts w:ascii="Aptos Narrow" w:hAnsi="Aptos Narrow"/>
                <w:color w:val="000000" w:themeColor="text1"/>
              </w:rPr>
            </w:pPr>
          </w:p>
          <w:p w14:paraId="7276131F" w14:textId="345C54A6" w:rsidR="00EC253B" w:rsidRPr="000C7F0E" w:rsidRDefault="003B5B6C" w:rsidP="00EC253B">
            <w:pPr>
              <w:rPr>
                <w:rFonts w:ascii="Aptos Narrow" w:hAnsi="Aptos Narrow"/>
                <w:color w:val="000000" w:themeColor="text1"/>
              </w:rPr>
            </w:pPr>
            <w:r w:rsidRPr="000C7F0E">
              <w:rPr>
                <w:rFonts w:ascii="Aptos Narrow" w:hAnsi="Aptos Narrow"/>
                <w:color w:val="000000" w:themeColor="text1"/>
              </w:rPr>
              <w:t>1</w:t>
            </w:r>
            <w:r w:rsidR="00EC253B" w:rsidRPr="000C7F0E">
              <w:rPr>
                <w:rFonts w:ascii="Aptos Narrow" w:hAnsi="Aptos Narrow"/>
                <w:color w:val="000000" w:themeColor="text1"/>
              </w:rPr>
              <w:t>5 walks</w:t>
            </w:r>
            <w:r w:rsidRPr="000C7F0E">
              <w:rPr>
                <w:rFonts w:ascii="Aptos Narrow" w:hAnsi="Aptos Narrow"/>
                <w:color w:val="000000" w:themeColor="text1"/>
              </w:rPr>
              <w:t xml:space="preserve"> were accomplished</w:t>
            </w:r>
            <w:r w:rsidR="00EC253B" w:rsidRPr="000C7F0E">
              <w:rPr>
                <w:rFonts w:ascii="Aptos Narrow" w:hAnsi="Aptos Narrow"/>
                <w:color w:val="000000" w:themeColor="text1"/>
              </w:rPr>
              <w:t xml:space="preserve"> in </w:t>
            </w:r>
            <w:r w:rsidR="00DA2623" w:rsidRPr="000C7F0E">
              <w:rPr>
                <w:rFonts w:ascii="Aptos Narrow" w:hAnsi="Aptos Narrow"/>
                <w:color w:val="000000" w:themeColor="text1"/>
              </w:rPr>
              <w:t xml:space="preserve">total </w:t>
            </w:r>
            <w:r w:rsidRPr="000C7F0E">
              <w:rPr>
                <w:rFonts w:ascii="Aptos Narrow" w:hAnsi="Aptos Narrow"/>
                <w:color w:val="000000" w:themeColor="text1"/>
              </w:rPr>
              <w:t>between Nov – April (</w:t>
            </w:r>
            <w:r w:rsidR="00EC253B" w:rsidRPr="000C7F0E">
              <w:rPr>
                <w:rFonts w:ascii="Aptos Narrow" w:hAnsi="Aptos Narrow"/>
                <w:color w:val="000000" w:themeColor="text1"/>
              </w:rPr>
              <w:t>Clayton Vale, Boggart Clough Hole Park, Brookdale Park</w:t>
            </w:r>
            <w:r w:rsidRPr="000C7F0E">
              <w:rPr>
                <w:rFonts w:ascii="Aptos Narrow" w:hAnsi="Aptos Narrow"/>
                <w:color w:val="000000" w:themeColor="text1"/>
              </w:rPr>
              <w:t>).  Even the lead found new spaces in parks that she had visited before the project!</w:t>
            </w:r>
            <w:r w:rsidR="0057150C" w:rsidRPr="000C7F0E">
              <w:rPr>
                <w:rFonts w:ascii="Aptos Narrow" w:hAnsi="Aptos Narrow"/>
                <w:color w:val="000000" w:themeColor="text1"/>
              </w:rPr>
              <w:t xml:space="preserve"> </w:t>
            </w:r>
            <w:r w:rsidR="0057150C" w:rsidRPr="000C7F0E">
              <w:rPr>
                <w:rFonts w:ascii="Aptos Narrow" w:eastAsiaTheme="minorEastAsia" w:hAnsi="Aptos Narrow"/>
                <w:color w:val="000000" w:themeColor="text1"/>
              </w:rPr>
              <w:t>i.e. some people did not know about Clayton Vale</w:t>
            </w:r>
            <w:r w:rsidR="0057150C" w:rsidRPr="000C7F0E">
              <w:rPr>
                <w:rFonts w:ascii="Aptos Narrow" w:eastAsiaTheme="minorEastAsia" w:hAnsi="Aptos Narrow"/>
                <w:color w:val="000000" w:themeColor="text1"/>
              </w:rPr>
              <w:t>!</w:t>
            </w:r>
          </w:p>
          <w:p w14:paraId="2EBC1557" w14:textId="77777777" w:rsidR="003B5B6C" w:rsidRPr="000C7F0E" w:rsidRDefault="003B5B6C" w:rsidP="00EC253B">
            <w:pPr>
              <w:rPr>
                <w:rFonts w:ascii="Aptos Narrow" w:hAnsi="Aptos Narrow"/>
                <w:color w:val="000000" w:themeColor="text1"/>
              </w:rPr>
            </w:pPr>
          </w:p>
          <w:p w14:paraId="06D40DF2" w14:textId="433BA882" w:rsidR="00A07EBD" w:rsidRPr="000C7F0E" w:rsidRDefault="003B5B6C" w:rsidP="000C7F0E">
            <w:pPr>
              <w:rPr>
                <w:rFonts w:ascii="Aptos Narrow" w:eastAsia="Calibri" w:hAnsi="Aptos Narrow"/>
                <w:color w:val="000000" w:themeColor="text1"/>
              </w:rPr>
            </w:pPr>
            <w:r w:rsidRPr="000C7F0E">
              <w:rPr>
                <w:rFonts w:ascii="Aptos Narrow" w:hAnsi="Aptos Narrow"/>
                <w:color w:val="000000" w:themeColor="text1"/>
              </w:rPr>
              <w:t>Through consult</w:t>
            </w:r>
            <w:r w:rsidR="000C7F0E" w:rsidRPr="000C7F0E">
              <w:rPr>
                <w:rFonts w:ascii="Aptos Narrow" w:hAnsi="Aptos Narrow"/>
                <w:color w:val="000000" w:themeColor="text1"/>
              </w:rPr>
              <w:t>i</w:t>
            </w:r>
            <w:r w:rsidRPr="000C7F0E">
              <w:rPr>
                <w:rFonts w:ascii="Aptos Narrow" w:hAnsi="Aptos Narrow"/>
                <w:color w:val="000000" w:themeColor="text1"/>
              </w:rPr>
              <w:t xml:space="preserve">ng with the group, walks </w:t>
            </w:r>
            <w:r w:rsidR="00DA1EC8" w:rsidRPr="000C7F0E">
              <w:rPr>
                <w:rFonts w:ascii="Aptos Narrow" w:hAnsi="Aptos Narrow"/>
                <w:color w:val="000000" w:themeColor="text1"/>
              </w:rPr>
              <w:t xml:space="preserve">were </w:t>
            </w:r>
            <w:r w:rsidRPr="000C7F0E">
              <w:rPr>
                <w:rFonts w:ascii="Aptos Narrow" w:hAnsi="Aptos Narrow"/>
                <w:color w:val="000000" w:themeColor="text1"/>
              </w:rPr>
              <w:t>planned to suit peoples’ needs and the group was extended to include families; to be inclusive for all and the idea of having ‘a walk and picnic’ is being looked into for the warmer months</w:t>
            </w:r>
            <w:r w:rsidR="00DA1EC8" w:rsidRPr="000C7F0E">
              <w:rPr>
                <w:rFonts w:ascii="Aptos Narrow" w:hAnsi="Aptos Narrow"/>
                <w:color w:val="000000" w:themeColor="text1"/>
              </w:rPr>
              <w:t xml:space="preserve">; </w:t>
            </w:r>
            <w:proofErr w:type="gramStart"/>
            <w:r w:rsidR="00DA1EC8" w:rsidRPr="000C7F0E">
              <w:rPr>
                <w:rFonts w:ascii="Aptos Narrow" w:hAnsi="Aptos Narrow"/>
                <w:color w:val="000000" w:themeColor="text1"/>
              </w:rPr>
              <w:t>so</w:t>
            </w:r>
            <w:proofErr w:type="gramEnd"/>
            <w:r w:rsidR="00DA1EC8" w:rsidRPr="000C7F0E">
              <w:rPr>
                <w:rFonts w:ascii="Aptos Narrow" w:hAnsi="Aptos Narrow"/>
                <w:color w:val="000000" w:themeColor="text1"/>
              </w:rPr>
              <w:t xml:space="preserve"> t</w:t>
            </w:r>
            <w:r w:rsidR="00BD75D0" w:rsidRPr="000C7F0E">
              <w:rPr>
                <w:rFonts w:ascii="Aptos Narrow" w:hAnsi="Aptos Narrow"/>
                <w:color w:val="000000" w:themeColor="text1"/>
              </w:rPr>
              <w:t>he walks will continue</w:t>
            </w:r>
            <w:r w:rsidR="00DA1EC8" w:rsidRPr="000C7F0E">
              <w:rPr>
                <w:rFonts w:ascii="Aptos Narrow" w:hAnsi="Aptos Narrow"/>
                <w:color w:val="000000" w:themeColor="text1"/>
              </w:rPr>
              <w:t>.  An issue that arose was in</w:t>
            </w:r>
            <w:r w:rsidR="00DA1EC8" w:rsidRPr="000C7F0E">
              <w:rPr>
                <w:rFonts w:ascii="Aptos Narrow" w:eastAsia="Calibri" w:hAnsi="Aptos Narrow"/>
                <w:color w:val="000000" w:themeColor="text1"/>
              </w:rPr>
              <w:t>appropriate footwear a</w:t>
            </w:r>
            <w:r w:rsidR="00DA1EC8" w:rsidRPr="000C7F0E">
              <w:rPr>
                <w:rFonts w:ascii="Aptos Narrow" w:eastAsia="Calibri" w:hAnsi="Aptos Narrow"/>
                <w:color w:val="000000" w:themeColor="text1"/>
              </w:rPr>
              <w:t xml:space="preserve">nd the lead will </w:t>
            </w:r>
            <w:proofErr w:type="gramStart"/>
            <w:r w:rsidR="00DA1EC8" w:rsidRPr="000C7F0E">
              <w:rPr>
                <w:rFonts w:ascii="Aptos Narrow" w:eastAsia="Calibri" w:hAnsi="Aptos Narrow"/>
                <w:color w:val="000000" w:themeColor="text1"/>
              </w:rPr>
              <w:t>look into</w:t>
            </w:r>
            <w:proofErr w:type="gramEnd"/>
            <w:r w:rsidR="00DA1EC8" w:rsidRPr="000C7F0E">
              <w:rPr>
                <w:rFonts w:ascii="Aptos Narrow" w:eastAsia="Calibri" w:hAnsi="Aptos Narrow"/>
                <w:color w:val="000000" w:themeColor="text1"/>
              </w:rPr>
              <w:t xml:space="preserve"> fundraising to try and purchase the right footwear for her group.</w:t>
            </w:r>
          </w:p>
          <w:p w14:paraId="5E728686" w14:textId="77777777" w:rsidR="00DA1EC8" w:rsidRPr="000C7F0E" w:rsidRDefault="00DA1EC8" w:rsidP="00DA1EC8">
            <w:pPr>
              <w:pStyle w:val="ListParagraph"/>
              <w:ind w:left="360"/>
              <w:rPr>
                <w:rFonts w:ascii="Aptos Narrow" w:eastAsia="Calibri" w:hAnsi="Aptos Narrow"/>
                <w:color w:val="000000" w:themeColor="text1"/>
              </w:rPr>
            </w:pPr>
          </w:p>
          <w:p w14:paraId="1C9001AC" w14:textId="1DDAAF6D" w:rsidR="00A07EBD" w:rsidRPr="000C7F0E" w:rsidRDefault="00A07EBD" w:rsidP="000C7F0E">
            <w:pPr>
              <w:rPr>
                <w:rFonts w:ascii="Aptos Narrow" w:eastAsia="Calibri" w:hAnsi="Aptos Narrow"/>
                <w:color w:val="000000" w:themeColor="text1"/>
              </w:rPr>
            </w:pPr>
            <w:r w:rsidRPr="000C7F0E">
              <w:rPr>
                <w:rFonts w:ascii="Aptos Narrow" w:hAnsi="Aptos Narrow"/>
                <w:color w:val="000000" w:themeColor="text1"/>
              </w:rPr>
              <w:t xml:space="preserve">The lead believes that the </w:t>
            </w:r>
            <w:r w:rsidRPr="000C7F0E">
              <w:rPr>
                <w:rFonts w:ascii="Aptos Narrow" w:eastAsia="Calibri" w:hAnsi="Aptos Narrow"/>
                <w:color w:val="000000" w:themeColor="text1"/>
              </w:rPr>
              <w:t>Framework helped</w:t>
            </w:r>
            <w:r w:rsidRPr="000C7F0E">
              <w:rPr>
                <w:rFonts w:ascii="Aptos Narrow" w:eastAsia="Calibri" w:hAnsi="Aptos Narrow"/>
                <w:color w:val="000000" w:themeColor="text1"/>
              </w:rPr>
              <w:t xml:space="preserve"> her</w:t>
            </w:r>
            <w:r w:rsidRPr="000C7F0E">
              <w:rPr>
                <w:rFonts w:ascii="Aptos Narrow" w:eastAsia="Calibri" w:hAnsi="Aptos Narrow"/>
                <w:color w:val="000000" w:themeColor="text1"/>
              </w:rPr>
              <w:t xml:space="preserve"> deep dive into walking benefits and </w:t>
            </w:r>
            <w:r w:rsidR="00DA1EC8" w:rsidRPr="000C7F0E">
              <w:rPr>
                <w:rFonts w:ascii="Aptos Narrow" w:eastAsia="Calibri" w:hAnsi="Aptos Narrow"/>
                <w:color w:val="000000" w:themeColor="text1"/>
              </w:rPr>
              <w:t xml:space="preserve">to </w:t>
            </w:r>
            <w:r w:rsidRPr="000C7F0E">
              <w:rPr>
                <w:rFonts w:ascii="Aptos Narrow" w:eastAsia="Calibri" w:hAnsi="Aptos Narrow"/>
                <w:color w:val="000000" w:themeColor="text1"/>
              </w:rPr>
              <w:t>empower her community</w:t>
            </w:r>
            <w:r w:rsidR="00BD75D0" w:rsidRPr="000C7F0E">
              <w:rPr>
                <w:rFonts w:ascii="Aptos Narrow" w:eastAsia="Calibri" w:hAnsi="Aptos Narrow"/>
                <w:color w:val="000000" w:themeColor="text1"/>
              </w:rPr>
              <w:t>.</w:t>
            </w:r>
          </w:p>
          <w:p w14:paraId="325CC365" w14:textId="7EFB6F2B" w:rsidR="00F63443" w:rsidRPr="000C7F0E" w:rsidRDefault="00A07EBD" w:rsidP="000C7F0E">
            <w:pPr>
              <w:pStyle w:val="ListParagraph"/>
              <w:numPr>
                <w:ilvl w:val="0"/>
                <w:numId w:val="7"/>
              </w:numPr>
              <w:rPr>
                <w:rFonts w:ascii="Aptos Narrow" w:eastAsia="Calibri" w:hAnsi="Aptos Narrow"/>
                <w:color w:val="000000" w:themeColor="text1"/>
              </w:rPr>
            </w:pPr>
            <w:r w:rsidRPr="000C7F0E">
              <w:rPr>
                <w:rFonts w:ascii="Aptos Narrow" w:eastAsia="Calibri" w:hAnsi="Aptos Narrow"/>
                <w:b/>
                <w:bCs/>
                <w:i/>
                <w:iCs/>
                <w:color w:val="FF00FF"/>
              </w:rPr>
              <w:t>“Health Creation has given me a platform to be able to deliver my work effectively”</w:t>
            </w:r>
          </w:p>
        </w:tc>
      </w:tr>
      <w:tr w:rsidR="7628B980" w:rsidRPr="00F36FFF" w14:paraId="2AB0A0EA" w14:textId="77777777" w:rsidTr="000C7F0E">
        <w:trPr>
          <w:trHeight w:val="416"/>
        </w:trPr>
        <w:tc>
          <w:tcPr>
            <w:tcW w:w="1129" w:type="dxa"/>
            <w:shd w:val="clear" w:color="auto" w:fill="FFFFFF" w:themeFill="background1"/>
          </w:tcPr>
          <w:p w14:paraId="1C639DE7" w14:textId="5D78B095" w:rsidR="7628B980" w:rsidRPr="000C7F0E" w:rsidRDefault="2CB123D4" w:rsidP="2F446853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 w:rsidRPr="000C7F0E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>Outcomes</w:t>
            </w:r>
          </w:p>
        </w:tc>
        <w:tc>
          <w:tcPr>
            <w:tcW w:w="8231" w:type="dxa"/>
            <w:shd w:val="clear" w:color="auto" w:fill="FFFFFF" w:themeFill="background1"/>
          </w:tcPr>
          <w:p w14:paraId="7BD50F7B" w14:textId="2EEF0AA0" w:rsidR="0057150C" w:rsidRPr="000C7F0E" w:rsidRDefault="0057150C" w:rsidP="00BD75D0">
            <w:pPr>
              <w:pStyle w:val="ListParagraph"/>
              <w:numPr>
                <w:ilvl w:val="0"/>
                <w:numId w:val="7"/>
              </w:numPr>
              <w:rPr>
                <w:rFonts w:ascii="Aptos Narrow" w:hAnsi="Aptos Narrow"/>
                <w:color w:val="000000" w:themeColor="text1"/>
              </w:rPr>
            </w:pPr>
            <w:r w:rsidRPr="000C7F0E">
              <w:rPr>
                <w:rFonts w:ascii="Aptos Narrow" w:hAnsi="Aptos Narrow"/>
                <w:color w:val="000000" w:themeColor="text1"/>
              </w:rPr>
              <w:t>Approx</w:t>
            </w:r>
            <w:r w:rsidRPr="000C7F0E">
              <w:rPr>
                <w:rFonts w:ascii="Aptos Narrow" w:hAnsi="Aptos Narrow"/>
                <w:color w:val="000000" w:themeColor="text1"/>
              </w:rPr>
              <w:t xml:space="preserve">imately 22 </w:t>
            </w:r>
            <w:proofErr w:type="spellStart"/>
            <w:r w:rsidRPr="000C7F0E">
              <w:rPr>
                <w:rFonts w:ascii="Aptos Narrow" w:hAnsi="Aptos Narrow"/>
                <w:color w:val="000000" w:themeColor="text1"/>
              </w:rPr>
              <w:t>Wattsapp</w:t>
            </w:r>
            <w:proofErr w:type="spellEnd"/>
            <w:r w:rsidRPr="000C7F0E">
              <w:rPr>
                <w:rFonts w:ascii="Aptos Narrow" w:hAnsi="Aptos Narrow"/>
                <w:color w:val="000000" w:themeColor="text1"/>
              </w:rPr>
              <w:t xml:space="preserve"> Members (not including young adults or children)</w:t>
            </w:r>
          </w:p>
          <w:p w14:paraId="34EA84F6" w14:textId="343363CD" w:rsidR="0057150C" w:rsidRPr="000C7F0E" w:rsidRDefault="0057150C" w:rsidP="00DA1EC8">
            <w:pPr>
              <w:pStyle w:val="ListParagraph"/>
              <w:numPr>
                <w:ilvl w:val="0"/>
                <w:numId w:val="7"/>
              </w:numPr>
              <w:rPr>
                <w:rFonts w:ascii="Aptos Narrow" w:hAnsi="Aptos Narrow"/>
                <w:color w:val="000000" w:themeColor="text1"/>
              </w:rPr>
            </w:pPr>
            <w:r w:rsidRPr="000C7F0E">
              <w:rPr>
                <w:rFonts w:ascii="Aptos Narrow" w:hAnsi="Aptos Narrow"/>
                <w:color w:val="000000" w:themeColor="text1"/>
              </w:rPr>
              <w:t>15 walks held</w:t>
            </w:r>
          </w:p>
          <w:p w14:paraId="1AD59630" w14:textId="141356A8" w:rsidR="00481FE3" w:rsidRPr="000C7F0E" w:rsidRDefault="0057150C" w:rsidP="00DA1EC8">
            <w:pPr>
              <w:pStyle w:val="ListParagraph"/>
              <w:numPr>
                <w:ilvl w:val="0"/>
                <w:numId w:val="7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0C7F0E">
              <w:rPr>
                <w:rFonts w:ascii="Aptos Narrow" w:eastAsiaTheme="minorEastAsia" w:hAnsi="Aptos Narrow"/>
                <w:color w:val="000000" w:themeColor="text1"/>
              </w:rPr>
              <w:t xml:space="preserve">Raised awareness of </w:t>
            </w:r>
            <w:r w:rsidR="00FD24B5" w:rsidRPr="000C7F0E">
              <w:rPr>
                <w:rFonts w:ascii="Aptos Narrow" w:eastAsiaTheme="minorEastAsia" w:hAnsi="Aptos Narrow"/>
                <w:color w:val="000000" w:themeColor="text1"/>
              </w:rPr>
              <w:t xml:space="preserve">scenic </w:t>
            </w:r>
            <w:proofErr w:type="gramStart"/>
            <w:r w:rsidR="00FD24B5" w:rsidRPr="000C7F0E">
              <w:rPr>
                <w:rFonts w:ascii="Aptos Narrow" w:eastAsiaTheme="minorEastAsia" w:hAnsi="Aptos Narrow"/>
                <w:color w:val="000000" w:themeColor="text1"/>
              </w:rPr>
              <w:t>areas’</w:t>
            </w:r>
            <w:proofErr w:type="gramEnd"/>
            <w:r w:rsidRPr="000C7F0E">
              <w:rPr>
                <w:rFonts w:ascii="Aptos Narrow" w:eastAsiaTheme="minorEastAsia" w:hAnsi="Aptos Narrow"/>
                <w:color w:val="000000" w:themeColor="text1"/>
              </w:rPr>
              <w:t xml:space="preserve"> </w:t>
            </w:r>
            <w:r w:rsidR="00FD24B5" w:rsidRPr="000C7F0E">
              <w:rPr>
                <w:rFonts w:ascii="Aptos Narrow" w:eastAsiaTheme="minorEastAsia" w:hAnsi="Aptos Narrow"/>
                <w:color w:val="000000" w:themeColor="text1"/>
              </w:rPr>
              <w:t>in locality area</w:t>
            </w:r>
            <w:r w:rsidRPr="000C7F0E">
              <w:rPr>
                <w:rFonts w:ascii="Aptos Narrow" w:eastAsiaTheme="minorEastAsia" w:hAnsi="Aptos Narrow"/>
                <w:color w:val="000000" w:themeColor="text1"/>
              </w:rPr>
              <w:t xml:space="preserve"> and new areas</w:t>
            </w:r>
          </w:p>
          <w:p w14:paraId="48CD73EA" w14:textId="6C3CAD89" w:rsidR="0057150C" w:rsidRPr="000C7F0E" w:rsidRDefault="0057150C" w:rsidP="00DA1EC8">
            <w:pPr>
              <w:pStyle w:val="ListParagraph"/>
              <w:numPr>
                <w:ilvl w:val="0"/>
                <w:numId w:val="7"/>
              </w:numPr>
              <w:rPr>
                <w:rFonts w:ascii="Aptos Narrow" w:hAnsi="Aptos Narrow"/>
                <w:color w:val="000000" w:themeColor="text1"/>
              </w:rPr>
            </w:pPr>
            <w:r w:rsidRPr="000C7F0E">
              <w:rPr>
                <w:rFonts w:ascii="Aptos Narrow" w:hAnsi="Aptos Narrow"/>
                <w:color w:val="000000" w:themeColor="text1"/>
              </w:rPr>
              <w:t>Group participants confident in walking</w:t>
            </w:r>
          </w:p>
          <w:p w14:paraId="0837942E" w14:textId="4D1C99A6" w:rsidR="00FD24B5" w:rsidRPr="000C7F0E" w:rsidRDefault="0057150C" w:rsidP="00DA1EC8">
            <w:pPr>
              <w:pStyle w:val="ListParagraph"/>
              <w:numPr>
                <w:ilvl w:val="0"/>
                <w:numId w:val="7"/>
              </w:numPr>
              <w:rPr>
                <w:rFonts w:ascii="Aptos Narrow" w:hAnsi="Aptos Narrow"/>
                <w:color w:val="000000" w:themeColor="text1"/>
              </w:rPr>
            </w:pPr>
            <w:r w:rsidRPr="000C7F0E">
              <w:rPr>
                <w:rFonts w:ascii="Aptos Narrow" w:hAnsi="Aptos Narrow"/>
                <w:color w:val="000000" w:themeColor="text1"/>
              </w:rPr>
              <w:t xml:space="preserve">Adaptation of walks to suit target group </w:t>
            </w:r>
            <w:r w:rsidR="00850B3A">
              <w:rPr>
                <w:rFonts w:ascii="Aptos Narrow" w:hAnsi="Aptos Narrow"/>
                <w:color w:val="000000" w:themeColor="text1"/>
              </w:rPr>
              <w:t xml:space="preserve">(families </w:t>
            </w:r>
            <w:proofErr w:type="gramStart"/>
            <w:r w:rsidR="00850B3A">
              <w:rPr>
                <w:rFonts w:ascii="Aptos Narrow" w:hAnsi="Aptos Narrow"/>
                <w:color w:val="000000" w:themeColor="text1"/>
              </w:rPr>
              <w:t>included,</w:t>
            </w:r>
            <w:proofErr w:type="gramEnd"/>
            <w:r w:rsidR="00850B3A">
              <w:rPr>
                <w:rFonts w:ascii="Aptos Narrow" w:hAnsi="Aptos Narrow"/>
                <w:color w:val="000000" w:themeColor="text1"/>
              </w:rPr>
              <w:t xml:space="preserve"> picnic and a walk)</w:t>
            </w:r>
          </w:p>
          <w:p w14:paraId="49B751D3" w14:textId="0D613217" w:rsidR="0057150C" w:rsidRPr="000C7F0E" w:rsidRDefault="0057150C" w:rsidP="00DA1EC8">
            <w:pPr>
              <w:pStyle w:val="ListParagraph"/>
              <w:numPr>
                <w:ilvl w:val="0"/>
                <w:numId w:val="7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0C7F0E">
              <w:rPr>
                <w:rFonts w:ascii="Aptos Narrow" w:eastAsiaTheme="minorEastAsia" w:hAnsi="Aptos Narrow"/>
                <w:color w:val="000000" w:themeColor="text1"/>
              </w:rPr>
              <w:t>P</w:t>
            </w:r>
            <w:r w:rsidR="00DA2623" w:rsidRPr="000C7F0E">
              <w:rPr>
                <w:rFonts w:ascii="Aptos Narrow" w:eastAsiaTheme="minorEastAsia" w:hAnsi="Aptos Narrow"/>
                <w:color w:val="000000" w:themeColor="text1"/>
              </w:rPr>
              <w:t xml:space="preserve">articipants </w:t>
            </w:r>
            <w:r w:rsidRPr="000C7F0E">
              <w:rPr>
                <w:rFonts w:ascii="Aptos Narrow" w:eastAsiaTheme="minorEastAsia" w:hAnsi="Aptos Narrow"/>
                <w:color w:val="000000" w:themeColor="text1"/>
              </w:rPr>
              <w:t xml:space="preserve">reporting </w:t>
            </w:r>
            <w:r w:rsidR="00C12798" w:rsidRPr="000C7F0E">
              <w:rPr>
                <w:rFonts w:ascii="Aptos Narrow" w:eastAsiaTheme="minorEastAsia" w:hAnsi="Aptos Narrow"/>
                <w:color w:val="000000" w:themeColor="text1"/>
              </w:rPr>
              <w:t>slee</w:t>
            </w:r>
            <w:r w:rsidRPr="000C7F0E">
              <w:rPr>
                <w:rFonts w:ascii="Aptos Narrow" w:eastAsiaTheme="minorEastAsia" w:hAnsi="Aptos Narrow"/>
                <w:color w:val="000000" w:themeColor="text1"/>
              </w:rPr>
              <w:t xml:space="preserve">p </w:t>
            </w:r>
            <w:r w:rsidR="00C12798" w:rsidRPr="000C7F0E">
              <w:rPr>
                <w:rFonts w:ascii="Aptos Narrow" w:eastAsiaTheme="minorEastAsia" w:hAnsi="Aptos Narrow"/>
                <w:color w:val="000000" w:themeColor="text1"/>
              </w:rPr>
              <w:t>and mood improve</w:t>
            </w:r>
            <w:r w:rsidR="00850B3A">
              <w:rPr>
                <w:rFonts w:ascii="Aptos Narrow" w:eastAsiaTheme="minorEastAsia" w:hAnsi="Aptos Narrow"/>
                <w:color w:val="000000" w:themeColor="text1"/>
              </w:rPr>
              <w:t>ment</w:t>
            </w:r>
          </w:p>
          <w:p w14:paraId="37622E5F" w14:textId="61E5E05A" w:rsidR="0057150C" w:rsidRPr="000C7F0E" w:rsidRDefault="0057150C" w:rsidP="00DA1EC8">
            <w:pPr>
              <w:pStyle w:val="ListParagraph"/>
              <w:numPr>
                <w:ilvl w:val="0"/>
                <w:numId w:val="7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0C7F0E">
              <w:rPr>
                <w:rFonts w:ascii="Aptos Narrow" w:eastAsiaTheme="minorEastAsia" w:hAnsi="Aptos Narrow"/>
                <w:color w:val="000000" w:themeColor="text1"/>
              </w:rPr>
              <w:t xml:space="preserve">Children </w:t>
            </w:r>
            <w:r w:rsidR="00C12798" w:rsidRPr="000C7F0E">
              <w:rPr>
                <w:rFonts w:ascii="Aptos Narrow" w:eastAsiaTheme="minorEastAsia" w:hAnsi="Aptos Narrow"/>
                <w:color w:val="000000" w:themeColor="text1"/>
              </w:rPr>
              <w:t>developed connections</w:t>
            </w:r>
            <w:r w:rsidRPr="000C7F0E">
              <w:rPr>
                <w:rFonts w:ascii="Aptos Narrow" w:eastAsiaTheme="minorEastAsia" w:hAnsi="Aptos Narrow"/>
                <w:color w:val="000000" w:themeColor="text1"/>
              </w:rPr>
              <w:t xml:space="preserve"> – made </w:t>
            </w:r>
            <w:r w:rsidR="00C12798" w:rsidRPr="000C7F0E">
              <w:rPr>
                <w:rFonts w:ascii="Aptos Narrow" w:eastAsiaTheme="minorEastAsia" w:hAnsi="Aptos Narrow"/>
                <w:color w:val="000000" w:themeColor="text1"/>
              </w:rPr>
              <w:t xml:space="preserve">friends </w:t>
            </w:r>
            <w:r w:rsidRPr="000C7F0E">
              <w:rPr>
                <w:rFonts w:ascii="Aptos Narrow" w:eastAsiaTheme="minorEastAsia" w:hAnsi="Aptos Narrow"/>
                <w:color w:val="000000" w:themeColor="text1"/>
              </w:rPr>
              <w:t xml:space="preserve">with other children on the walks </w:t>
            </w:r>
            <w:r w:rsidR="00C12798" w:rsidRPr="000C7F0E">
              <w:rPr>
                <w:rFonts w:ascii="Aptos Narrow" w:eastAsiaTheme="minorEastAsia" w:hAnsi="Aptos Narrow"/>
                <w:color w:val="000000" w:themeColor="text1"/>
              </w:rPr>
              <w:t>3C’s</w:t>
            </w:r>
          </w:p>
          <w:p w14:paraId="1D5C7004" w14:textId="2119EE62" w:rsidR="0057150C" w:rsidRPr="000C7F0E" w:rsidRDefault="0057150C" w:rsidP="00DA1EC8">
            <w:pPr>
              <w:pStyle w:val="ListParagraph"/>
              <w:numPr>
                <w:ilvl w:val="0"/>
                <w:numId w:val="7"/>
              </w:numPr>
              <w:rPr>
                <w:rFonts w:ascii="Aptos Narrow" w:eastAsia="Calibri" w:hAnsi="Aptos Narrow"/>
                <w:color w:val="000000" w:themeColor="text1"/>
              </w:rPr>
            </w:pPr>
            <w:r w:rsidRPr="000C7F0E">
              <w:rPr>
                <w:rFonts w:ascii="Aptos Narrow" w:eastAsiaTheme="minorEastAsia" w:hAnsi="Aptos Narrow"/>
                <w:color w:val="000000" w:themeColor="text1"/>
              </w:rPr>
              <w:t xml:space="preserve">Participants developed trusting relationships and shared </w:t>
            </w:r>
            <w:r w:rsidR="00C12798" w:rsidRPr="000C7F0E">
              <w:rPr>
                <w:rFonts w:ascii="Aptos Narrow" w:eastAsiaTheme="minorEastAsia" w:hAnsi="Aptos Narrow"/>
                <w:color w:val="000000" w:themeColor="text1"/>
              </w:rPr>
              <w:t xml:space="preserve">personal </w:t>
            </w:r>
            <w:r w:rsidRPr="000C7F0E">
              <w:rPr>
                <w:rFonts w:ascii="Aptos Narrow" w:eastAsiaTheme="minorEastAsia" w:hAnsi="Aptos Narrow"/>
                <w:color w:val="000000" w:themeColor="text1"/>
              </w:rPr>
              <w:t>experiences</w:t>
            </w:r>
          </w:p>
          <w:p w14:paraId="35911A22" w14:textId="6F263FE1" w:rsidR="00BD75D0" w:rsidRPr="000C7F0E" w:rsidRDefault="00C12798" w:rsidP="00DA1EC8">
            <w:pPr>
              <w:pStyle w:val="ListParagraph"/>
              <w:numPr>
                <w:ilvl w:val="0"/>
                <w:numId w:val="7"/>
              </w:numPr>
              <w:rPr>
                <w:rFonts w:ascii="Aptos Narrow" w:eastAsia="Calibri" w:hAnsi="Aptos Narrow"/>
                <w:color w:val="000000" w:themeColor="text1"/>
              </w:rPr>
            </w:pPr>
            <w:r w:rsidRPr="000C7F0E">
              <w:rPr>
                <w:rFonts w:ascii="Aptos Narrow" w:eastAsia="Calibri" w:hAnsi="Aptos Narrow"/>
                <w:color w:val="000000" w:themeColor="text1"/>
              </w:rPr>
              <w:t xml:space="preserve">Project helped VCSE lead </w:t>
            </w:r>
            <w:r w:rsidR="00DA2623" w:rsidRPr="000C7F0E">
              <w:rPr>
                <w:rFonts w:ascii="Aptos Narrow" w:eastAsia="Calibri" w:hAnsi="Aptos Narrow"/>
                <w:color w:val="000000" w:themeColor="text1"/>
              </w:rPr>
              <w:t xml:space="preserve">and </w:t>
            </w:r>
            <w:proofErr w:type="spellStart"/>
            <w:r w:rsidR="00DA2623" w:rsidRPr="000C7F0E">
              <w:rPr>
                <w:rFonts w:ascii="Aptos Narrow" w:eastAsia="Calibri" w:hAnsi="Aptos Narrow"/>
                <w:color w:val="000000" w:themeColor="text1"/>
              </w:rPr>
              <w:t>particpants</w:t>
            </w:r>
            <w:proofErr w:type="spellEnd"/>
            <w:r w:rsidR="00DA2623" w:rsidRPr="000C7F0E">
              <w:rPr>
                <w:rFonts w:ascii="Aptos Narrow" w:eastAsia="Calibri" w:hAnsi="Aptos Narrow"/>
                <w:color w:val="000000" w:themeColor="text1"/>
              </w:rPr>
              <w:t xml:space="preserve"> </w:t>
            </w:r>
            <w:r w:rsidRPr="000C7F0E">
              <w:rPr>
                <w:rFonts w:ascii="Aptos Narrow" w:eastAsia="Calibri" w:hAnsi="Aptos Narrow"/>
                <w:color w:val="000000" w:themeColor="text1"/>
              </w:rPr>
              <w:t xml:space="preserve">to </w:t>
            </w:r>
            <w:r w:rsidR="00821C3F" w:rsidRPr="000C7F0E">
              <w:rPr>
                <w:rFonts w:ascii="Aptos Narrow" w:eastAsia="Calibri" w:hAnsi="Aptos Narrow"/>
                <w:color w:val="000000" w:themeColor="text1"/>
              </w:rPr>
              <w:t>identify benefits of walking in nature</w:t>
            </w:r>
          </w:p>
          <w:p w14:paraId="512C471A" w14:textId="5FE15AF2" w:rsidR="008C0734" w:rsidRPr="000C7F0E" w:rsidRDefault="008C0734" w:rsidP="00BD75D0">
            <w:pPr>
              <w:pStyle w:val="ListParagraph"/>
              <w:numPr>
                <w:ilvl w:val="0"/>
                <w:numId w:val="7"/>
              </w:numPr>
              <w:rPr>
                <w:rFonts w:ascii="Aptos Narrow" w:eastAsia="Calibri" w:hAnsi="Aptos Narrow"/>
                <w:color w:val="000000" w:themeColor="text1"/>
              </w:rPr>
            </w:pPr>
            <w:r w:rsidRPr="000C7F0E">
              <w:rPr>
                <w:rFonts w:ascii="Aptos Narrow" w:eastAsia="Calibri" w:hAnsi="Aptos Narrow"/>
                <w:color w:val="000000" w:themeColor="text1"/>
              </w:rPr>
              <w:t>The 3C’s and 6 features were embedded in the project</w:t>
            </w:r>
          </w:p>
        </w:tc>
      </w:tr>
    </w:tbl>
    <w:p w14:paraId="3C2A53AA" w14:textId="77777777" w:rsidR="00BA44F7" w:rsidRPr="00BA44F7" w:rsidRDefault="00BA44F7" w:rsidP="00BA44F7">
      <w:pPr>
        <w:spacing w:after="0" w:line="360" w:lineRule="auto"/>
        <w:rPr>
          <w:rFonts w:eastAsiaTheme="minorEastAsia" w:cstheme="minorHAnsi"/>
          <w:sz w:val="24"/>
          <w:szCs w:val="24"/>
        </w:rPr>
      </w:pPr>
    </w:p>
    <w:sectPr w:rsidR="00BA44F7" w:rsidRPr="00BA4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ij0xKRPoM2C/ez" id="gapQDf+k"/>
  </int:Manifest>
  <int:Observations>
    <int:Content id="gapQDf+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3BE7"/>
    <w:multiLevelType w:val="hybridMultilevel"/>
    <w:tmpl w:val="AE44F12A"/>
    <w:lvl w:ilvl="0" w:tplc="8EACE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A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C7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83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E7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7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EF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4E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A6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4AC3"/>
    <w:multiLevelType w:val="hybridMultilevel"/>
    <w:tmpl w:val="DF6E3668"/>
    <w:lvl w:ilvl="0" w:tplc="807A3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6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29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CE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8F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EF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07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6C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4C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105F"/>
    <w:multiLevelType w:val="hybridMultilevel"/>
    <w:tmpl w:val="9958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2780"/>
    <w:multiLevelType w:val="hybridMultilevel"/>
    <w:tmpl w:val="37FC0CBE"/>
    <w:lvl w:ilvl="0" w:tplc="1A2C610E">
      <w:start w:val="1"/>
      <w:numFmt w:val="decimal"/>
      <w:lvlText w:val="%1."/>
      <w:lvlJc w:val="left"/>
      <w:pPr>
        <w:ind w:left="720" w:hanging="360"/>
      </w:pPr>
    </w:lvl>
    <w:lvl w:ilvl="1" w:tplc="CDB659FE">
      <w:start w:val="1"/>
      <w:numFmt w:val="lowerLetter"/>
      <w:lvlText w:val="%2."/>
      <w:lvlJc w:val="left"/>
      <w:pPr>
        <w:ind w:left="1440" w:hanging="360"/>
      </w:pPr>
    </w:lvl>
    <w:lvl w:ilvl="2" w:tplc="BBD67B6C">
      <w:start w:val="1"/>
      <w:numFmt w:val="lowerRoman"/>
      <w:lvlText w:val="%3."/>
      <w:lvlJc w:val="right"/>
      <w:pPr>
        <w:ind w:left="2160" w:hanging="180"/>
      </w:pPr>
    </w:lvl>
    <w:lvl w:ilvl="3" w:tplc="78CCA866">
      <w:start w:val="1"/>
      <w:numFmt w:val="decimal"/>
      <w:lvlText w:val="%4."/>
      <w:lvlJc w:val="left"/>
      <w:pPr>
        <w:ind w:left="2880" w:hanging="360"/>
      </w:pPr>
    </w:lvl>
    <w:lvl w:ilvl="4" w:tplc="CD5CC24E">
      <w:start w:val="1"/>
      <w:numFmt w:val="lowerLetter"/>
      <w:lvlText w:val="%5."/>
      <w:lvlJc w:val="left"/>
      <w:pPr>
        <w:ind w:left="3600" w:hanging="360"/>
      </w:pPr>
    </w:lvl>
    <w:lvl w:ilvl="5" w:tplc="CC883A40">
      <w:start w:val="1"/>
      <w:numFmt w:val="lowerRoman"/>
      <w:lvlText w:val="%6."/>
      <w:lvlJc w:val="right"/>
      <w:pPr>
        <w:ind w:left="4320" w:hanging="180"/>
      </w:pPr>
    </w:lvl>
    <w:lvl w:ilvl="6" w:tplc="15DC0A20">
      <w:start w:val="1"/>
      <w:numFmt w:val="decimal"/>
      <w:lvlText w:val="%7."/>
      <w:lvlJc w:val="left"/>
      <w:pPr>
        <w:ind w:left="5040" w:hanging="360"/>
      </w:pPr>
    </w:lvl>
    <w:lvl w:ilvl="7" w:tplc="DE54E6D4">
      <w:start w:val="1"/>
      <w:numFmt w:val="lowerLetter"/>
      <w:lvlText w:val="%8."/>
      <w:lvlJc w:val="left"/>
      <w:pPr>
        <w:ind w:left="5760" w:hanging="360"/>
      </w:pPr>
    </w:lvl>
    <w:lvl w:ilvl="8" w:tplc="13CCD0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3435A"/>
    <w:multiLevelType w:val="hybridMultilevel"/>
    <w:tmpl w:val="50C62632"/>
    <w:lvl w:ilvl="0" w:tplc="978C7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01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EC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CB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2B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CD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7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68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20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47995"/>
    <w:multiLevelType w:val="hybridMultilevel"/>
    <w:tmpl w:val="3E8C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859B5"/>
    <w:multiLevelType w:val="hybridMultilevel"/>
    <w:tmpl w:val="FA182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170D18"/>
    <w:multiLevelType w:val="hybridMultilevel"/>
    <w:tmpl w:val="5F48BF2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120B1"/>
    <w:multiLevelType w:val="hybridMultilevel"/>
    <w:tmpl w:val="9B7209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7401F"/>
    <w:multiLevelType w:val="hybridMultilevel"/>
    <w:tmpl w:val="2A405FD4"/>
    <w:lvl w:ilvl="0" w:tplc="DA208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CC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E9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82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E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CA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4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60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63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B0AC8"/>
    <w:multiLevelType w:val="hybridMultilevel"/>
    <w:tmpl w:val="BCC0A278"/>
    <w:lvl w:ilvl="0" w:tplc="4DD44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A6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E6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A0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AE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45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EA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C9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80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E0652"/>
    <w:multiLevelType w:val="hybridMultilevel"/>
    <w:tmpl w:val="7BACFDD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72809"/>
    <w:multiLevelType w:val="hybridMultilevel"/>
    <w:tmpl w:val="2C66B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8961393">
    <w:abstractNumId w:val="0"/>
  </w:num>
  <w:num w:numId="2" w16cid:durableId="2007323982">
    <w:abstractNumId w:val="10"/>
  </w:num>
  <w:num w:numId="3" w16cid:durableId="1950314419">
    <w:abstractNumId w:val="9"/>
  </w:num>
  <w:num w:numId="4" w16cid:durableId="1483234646">
    <w:abstractNumId w:val="4"/>
  </w:num>
  <w:num w:numId="5" w16cid:durableId="2014722545">
    <w:abstractNumId w:val="1"/>
  </w:num>
  <w:num w:numId="6" w16cid:durableId="1987195648">
    <w:abstractNumId w:val="3"/>
  </w:num>
  <w:num w:numId="7" w16cid:durableId="663121271">
    <w:abstractNumId w:val="6"/>
  </w:num>
  <w:num w:numId="8" w16cid:durableId="1662614224">
    <w:abstractNumId w:val="7"/>
  </w:num>
  <w:num w:numId="9" w16cid:durableId="1991252344">
    <w:abstractNumId w:val="8"/>
  </w:num>
  <w:num w:numId="10" w16cid:durableId="1642879858">
    <w:abstractNumId w:val="11"/>
  </w:num>
  <w:num w:numId="11" w16cid:durableId="1233195883">
    <w:abstractNumId w:val="2"/>
  </w:num>
  <w:num w:numId="12" w16cid:durableId="1821337551">
    <w:abstractNumId w:val="5"/>
  </w:num>
  <w:num w:numId="13" w16cid:durableId="1665560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565DA7"/>
    <w:rsid w:val="00064488"/>
    <w:rsid w:val="00077C59"/>
    <w:rsid w:val="000B7AFA"/>
    <w:rsid w:val="000C7F0E"/>
    <w:rsid w:val="001922A7"/>
    <w:rsid w:val="001C28CB"/>
    <w:rsid w:val="00200651"/>
    <w:rsid w:val="00203962"/>
    <w:rsid w:val="00205D4A"/>
    <w:rsid w:val="0029340B"/>
    <w:rsid w:val="002E1BE9"/>
    <w:rsid w:val="003B5B6C"/>
    <w:rsid w:val="003C3467"/>
    <w:rsid w:val="0040146A"/>
    <w:rsid w:val="004118FE"/>
    <w:rsid w:val="004309A4"/>
    <w:rsid w:val="00431F42"/>
    <w:rsid w:val="00466A35"/>
    <w:rsid w:val="00473FED"/>
    <w:rsid w:val="00481FE3"/>
    <w:rsid w:val="0054A565"/>
    <w:rsid w:val="00554543"/>
    <w:rsid w:val="0057150C"/>
    <w:rsid w:val="005972A3"/>
    <w:rsid w:val="0060017B"/>
    <w:rsid w:val="007450C2"/>
    <w:rsid w:val="007706D9"/>
    <w:rsid w:val="0077C133"/>
    <w:rsid w:val="007A5D60"/>
    <w:rsid w:val="007A7858"/>
    <w:rsid w:val="00821C3F"/>
    <w:rsid w:val="00850B3A"/>
    <w:rsid w:val="008634C6"/>
    <w:rsid w:val="00867CD1"/>
    <w:rsid w:val="00874EE7"/>
    <w:rsid w:val="008C0734"/>
    <w:rsid w:val="008E0156"/>
    <w:rsid w:val="00931E92"/>
    <w:rsid w:val="00933483"/>
    <w:rsid w:val="00964988"/>
    <w:rsid w:val="00976D44"/>
    <w:rsid w:val="00A07EBD"/>
    <w:rsid w:val="00A34152"/>
    <w:rsid w:val="00AAF7CB"/>
    <w:rsid w:val="00B30D02"/>
    <w:rsid w:val="00BA44F7"/>
    <w:rsid w:val="00BD75D0"/>
    <w:rsid w:val="00C12798"/>
    <w:rsid w:val="00C14E67"/>
    <w:rsid w:val="00C9381A"/>
    <w:rsid w:val="00DA1EC8"/>
    <w:rsid w:val="00DA2623"/>
    <w:rsid w:val="00DD58BC"/>
    <w:rsid w:val="00DE41BE"/>
    <w:rsid w:val="00E10A02"/>
    <w:rsid w:val="00E41B1B"/>
    <w:rsid w:val="00E71C25"/>
    <w:rsid w:val="00E772FB"/>
    <w:rsid w:val="00EA1E03"/>
    <w:rsid w:val="00EC253B"/>
    <w:rsid w:val="00EE1CF6"/>
    <w:rsid w:val="00F36FFF"/>
    <w:rsid w:val="00F63443"/>
    <w:rsid w:val="00F76409"/>
    <w:rsid w:val="00FA493C"/>
    <w:rsid w:val="00FD24B5"/>
    <w:rsid w:val="01D83823"/>
    <w:rsid w:val="02008FE5"/>
    <w:rsid w:val="02433E2B"/>
    <w:rsid w:val="02819F87"/>
    <w:rsid w:val="037905B0"/>
    <w:rsid w:val="039C2CC2"/>
    <w:rsid w:val="03DE7A0F"/>
    <w:rsid w:val="03FD7C7B"/>
    <w:rsid w:val="0400205E"/>
    <w:rsid w:val="041DF0C6"/>
    <w:rsid w:val="04320ED4"/>
    <w:rsid w:val="04558B9D"/>
    <w:rsid w:val="04897212"/>
    <w:rsid w:val="057A4A70"/>
    <w:rsid w:val="0608CCD9"/>
    <w:rsid w:val="06DAE801"/>
    <w:rsid w:val="075ECD39"/>
    <w:rsid w:val="07A664B4"/>
    <w:rsid w:val="07D54948"/>
    <w:rsid w:val="08D5AC7E"/>
    <w:rsid w:val="0911F8DC"/>
    <w:rsid w:val="0916D116"/>
    <w:rsid w:val="09A319AE"/>
    <w:rsid w:val="09FC1026"/>
    <w:rsid w:val="0A865B5E"/>
    <w:rsid w:val="0B7F25F2"/>
    <w:rsid w:val="0BE98BF4"/>
    <w:rsid w:val="0C002C48"/>
    <w:rsid w:val="0C16027D"/>
    <w:rsid w:val="0C83C909"/>
    <w:rsid w:val="0D855C55"/>
    <w:rsid w:val="0DCE6512"/>
    <w:rsid w:val="0DECFF2C"/>
    <w:rsid w:val="0E3247C4"/>
    <w:rsid w:val="0EA94F3E"/>
    <w:rsid w:val="0EC26F77"/>
    <w:rsid w:val="0EC3BC77"/>
    <w:rsid w:val="0EF05B02"/>
    <w:rsid w:val="0F10A024"/>
    <w:rsid w:val="0FAF7B4A"/>
    <w:rsid w:val="10A731CA"/>
    <w:rsid w:val="10B08161"/>
    <w:rsid w:val="10F72311"/>
    <w:rsid w:val="1108D0ED"/>
    <w:rsid w:val="1202F620"/>
    <w:rsid w:val="1233B8B6"/>
    <w:rsid w:val="126CD2CD"/>
    <w:rsid w:val="13459336"/>
    <w:rsid w:val="13A72664"/>
    <w:rsid w:val="1404CF29"/>
    <w:rsid w:val="14301EA8"/>
    <w:rsid w:val="14758DA7"/>
    <w:rsid w:val="1534E2B0"/>
    <w:rsid w:val="15F3380E"/>
    <w:rsid w:val="16E1EDE8"/>
    <w:rsid w:val="16E68921"/>
    <w:rsid w:val="16E954C8"/>
    <w:rsid w:val="17356A95"/>
    <w:rsid w:val="17397AA5"/>
    <w:rsid w:val="177D856A"/>
    <w:rsid w:val="1800BF83"/>
    <w:rsid w:val="1885ABCF"/>
    <w:rsid w:val="1A6DD05C"/>
    <w:rsid w:val="1A815600"/>
    <w:rsid w:val="1BB1204A"/>
    <w:rsid w:val="1C064246"/>
    <w:rsid w:val="1C89EBA7"/>
    <w:rsid w:val="1CFE0030"/>
    <w:rsid w:val="1D8A4548"/>
    <w:rsid w:val="1D8D7227"/>
    <w:rsid w:val="1E1A8F2B"/>
    <w:rsid w:val="1F565DA7"/>
    <w:rsid w:val="1FB65F8C"/>
    <w:rsid w:val="1FC4FF94"/>
    <w:rsid w:val="200BD275"/>
    <w:rsid w:val="201F64D1"/>
    <w:rsid w:val="20BC1429"/>
    <w:rsid w:val="20C782E4"/>
    <w:rsid w:val="21313723"/>
    <w:rsid w:val="2144FE83"/>
    <w:rsid w:val="217898FA"/>
    <w:rsid w:val="21A3DCD8"/>
    <w:rsid w:val="220F9BE6"/>
    <w:rsid w:val="22FF6753"/>
    <w:rsid w:val="239DFB42"/>
    <w:rsid w:val="2520E4AA"/>
    <w:rsid w:val="253C8D53"/>
    <w:rsid w:val="26B514B9"/>
    <w:rsid w:val="27AE2E3F"/>
    <w:rsid w:val="2821751B"/>
    <w:rsid w:val="2882A73C"/>
    <w:rsid w:val="28BAF1C6"/>
    <w:rsid w:val="2931643B"/>
    <w:rsid w:val="2A112E81"/>
    <w:rsid w:val="2A3A5785"/>
    <w:rsid w:val="2A7B98DA"/>
    <w:rsid w:val="2ACFD816"/>
    <w:rsid w:val="2B50825B"/>
    <w:rsid w:val="2B9C0991"/>
    <w:rsid w:val="2BAB0565"/>
    <w:rsid w:val="2BFF9E8B"/>
    <w:rsid w:val="2C389BF5"/>
    <w:rsid w:val="2CB123D4"/>
    <w:rsid w:val="2CDF5E8C"/>
    <w:rsid w:val="2D079CE4"/>
    <w:rsid w:val="2D0FC8B0"/>
    <w:rsid w:val="2D996BDD"/>
    <w:rsid w:val="2D9E6541"/>
    <w:rsid w:val="2DB308BB"/>
    <w:rsid w:val="2DC24FC3"/>
    <w:rsid w:val="2E36F68C"/>
    <w:rsid w:val="2E3C4EED"/>
    <w:rsid w:val="2E719B10"/>
    <w:rsid w:val="2F190066"/>
    <w:rsid w:val="2F30C9B7"/>
    <w:rsid w:val="2F446853"/>
    <w:rsid w:val="300498D8"/>
    <w:rsid w:val="3016D409"/>
    <w:rsid w:val="30CE2410"/>
    <w:rsid w:val="30F2486C"/>
    <w:rsid w:val="31304BCB"/>
    <w:rsid w:val="315DBF95"/>
    <w:rsid w:val="31E2BAD4"/>
    <w:rsid w:val="325CF85C"/>
    <w:rsid w:val="32869F9F"/>
    <w:rsid w:val="32CF2249"/>
    <w:rsid w:val="32E9E735"/>
    <w:rsid w:val="33042418"/>
    <w:rsid w:val="331D4C75"/>
    <w:rsid w:val="334E74CB"/>
    <w:rsid w:val="34362C59"/>
    <w:rsid w:val="34DEDD85"/>
    <w:rsid w:val="34FEF01D"/>
    <w:rsid w:val="350152C4"/>
    <w:rsid w:val="362A8A03"/>
    <w:rsid w:val="3708E8CC"/>
    <w:rsid w:val="3719D536"/>
    <w:rsid w:val="37B3CB67"/>
    <w:rsid w:val="383B0E4B"/>
    <w:rsid w:val="385464C1"/>
    <w:rsid w:val="385ECB0E"/>
    <w:rsid w:val="38AA8357"/>
    <w:rsid w:val="38D250D1"/>
    <w:rsid w:val="39AD5545"/>
    <w:rsid w:val="3ACEF90B"/>
    <w:rsid w:val="3B057F50"/>
    <w:rsid w:val="3B20BAAA"/>
    <w:rsid w:val="3BB9560C"/>
    <w:rsid w:val="3BD6F498"/>
    <w:rsid w:val="3CC18006"/>
    <w:rsid w:val="3CE2DFD3"/>
    <w:rsid w:val="3D4B4A38"/>
    <w:rsid w:val="3EC48E2C"/>
    <w:rsid w:val="3FA6CCA7"/>
    <w:rsid w:val="3FBB4F4A"/>
    <w:rsid w:val="3FEDAEAB"/>
    <w:rsid w:val="40F6BF1D"/>
    <w:rsid w:val="4162E573"/>
    <w:rsid w:val="41979FDE"/>
    <w:rsid w:val="41D5BEBF"/>
    <w:rsid w:val="426C5083"/>
    <w:rsid w:val="429A1A65"/>
    <w:rsid w:val="42AD7CBD"/>
    <w:rsid w:val="42D58392"/>
    <w:rsid w:val="433B3D1D"/>
    <w:rsid w:val="43504AD0"/>
    <w:rsid w:val="43D8B46B"/>
    <w:rsid w:val="44D57BB2"/>
    <w:rsid w:val="45A7DFE7"/>
    <w:rsid w:val="45E311FE"/>
    <w:rsid w:val="47491155"/>
    <w:rsid w:val="48A15C0B"/>
    <w:rsid w:val="49441F6E"/>
    <w:rsid w:val="4977C0BA"/>
    <w:rsid w:val="497AB599"/>
    <w:rsid w:val="4A8956B0"/>
    <w:rsid w:val="4BD3AF5A"/>
    <w:rsid w:val="4D1C308B"/>
    <w:rsid w:val="4D99C96F"/>
    <w:rsid w:val="4E86FBF0"/>
    <w:rsid w:val="4EE5D632"/>
    <w:rsid w:val="4F5A4C9E"/>
    <w:rsid w:val="4FF5EF60"/>
    <w:rsid w:val="4FFFD752"/>
    <w:rsid w:val="50545B4A"/>
    <w:rsid w:val="51DBC4D0"/>
    <w:rsid w:val="5254B611"/>
    <w:rsid w:val="526D3A92"/>
    <w:rsid w:val="530A85C3"/>
    <w:rsid w:val="530B1592"/>
    <w:rsid w:val="5375899D"/>
    <w:rsid w:val="539EF43E"/>
    <w:rsid w:val="53F9CB6B"/>
    <w:rsid w:val="5420FB35"/>
    <w:rsid w:val="545556F5"/>
    <w:rsid w:val="54D42993"/>
    <w:rsid w:val="54F4F0DF"/>
    <w:rsid w:val="5506B6BB"/>
    <w:rsid w:val="555277B8"/>
    <w:rsid w:val="5615BC5D"/>
    <w:rsid w:val="5636B468"/>
    <w:rsid w:val="5712BA0C"/>
    <w:rsid w:val="58789B3B"/>
    <w:rsid w:val="58935A53"/>
    <w:rsid w:val="597FFD19"/>
    <w:rsid w:val="5985C214"/>
    <w:rsid w:val="5A160257"/>
    <w:rsid w:val="5A84B857"/>
    <w:rsid w:val="5AC49879"/>
    <w:rsid w:val="5D56E630"/>
    <w:rsid w:val="5D893CDC"/>
    <w:rsid w:val="5DD24CB3"/>
    <w:rsid w:val="5EC21D8B"/>
    <w:rsid w:val="5F565F24"/>
    <w:rsid w:val="5F9FF722"/>
    <w:rsid w:val="603949E8"/>
    <w:rsid w:val="6195673C"/>
    <w:rsid w:val="61CF872C"/>
    <w:rsid w:val="61DD4C3D"/>
    <w:rsid w:val="62741ED4"/>
    <w:rsid w:val="628D4731"/>
    <w:rsid w:val="62943C0C"/>
    <w:rsid w:val="63B8FDD7"/>
    <w:rsid w:val="63F47CA4"/>
    <w:rsid w:val="640FEF35"/>
    <w:rsid w:val="648BFA25"/>
    <w:rsid w:val="64F9C953"/>
    <w:rsid w:val="65711195"/>
    <w:rsid w:val="65DEAD80"/>
    <w:rsid w:val="664E8548"/>
    <w:rsid w:val="6682AB7D"/>
    <w:rsid w:val="66FC72E5"/>
    <w:rsid w:val="670C8D67"/>
    <w:rsid w:val="6760B854"/>
    <w:rsid w:val="6787C033"/>
    <w:rsid w:val="6793457C"/>
    <w:rsid w:val="67AC477B"/>
    <w:rsid w:val="683B52EA"/>
    <w:rsid w:val="683BF6D5"/>
    <w:rsid w:val="686943AE"/>
    <w:rsid w:val="68D5E6FE"/>
    <w:rsid w:val="69D7234B"/>
    <w:rsid w:val="69DCA4C6"/>
    <w:rsid w:val="6A2BB1A0"/>
    <w:rsid w:val="6A3CCFDE"/>
    <w:rsid w:val="6A3CE663"/>
    <w:rsid w:val="6ADBAC94"/>
    <w:rsid w:val="6B73DFF1"/>
    <w:rsid w:val="6BE96E0F"/>
    <w:rsid w:val="6CBB8975"/>
    <w:rsid w:val="6DA596A4"/>
    <w:rsid w:val="6DD36352"/>
    <w:rsid w:val="6DF652EF"/>
    <w:rsid w:val="6E1A4A8B"/>
    <w:rsid w:val="6F061FF8"/>
    <w:rsid w:val="6FFCD13B"/>
    <w:rsid w:val="70525E98"/>
    <w:rsid w:val="70EE723D"/>
    <w:rsid w:val="71079A9A"/>
    <w:rsid w:val="7170CDD9"/>
    <w:rsid w:val="718D325A"/>
    <w:rsid w:val="72A36AFB"/>
    <w:rsid w:val="72BF923E"/>
    <w:rsid w:val="7317E9E2"/>
    <w:rsid w:val="73B0B1C9"/>
    <w:rsid w:val="73BF2666"/>
    <w:rsid w:val="74AEA58A"/>
    <w:rsid w:val="74C656D9"/>
    <w:rsid w:val="7517DAA3"/>
    <w:rsid w:val="752B10C9"/>
    <w:rsid w:val="754E9829"/>
    <w:rsid w:val="756426A5"/>
    <w:rsid w:val="756DCCCF"/>
    <w:rsid w:val="75F14703"/>
    <w:rsid w:val="7628B980"/>
    <w:rsid w:val="76AC88BD"/>
    <w:rsid w:val="77573A29"/>
    <w:rsid w:val="77D7643D"/>
    <w:rsid w:val="785C7C4C"/>
    <w:rsid w:val="792628A2"/>
    <w:rsid w:val="79B91296"/>
    <w:rsid w:val="7A350DAB"/>
    <w:rsid w:val="7A5FC646"/>
    <w:rsid w:val="7A74D713"/>
    <w:rsid w:val="7B666537"/>
    <w:rsid w:val="7BD36829"/>
    <w:rsid w:val="7BDC5E3F"/>
    <w:rsid w:val="7D0E29CA"/>
    <w:rsid w:val="7D5ED780"/>
    <w:rsid w:val="7E40C204"/>
    <w:rsid w:val="7E9293DC"/>
    <w:rsid w:val="7EA17924"/>
    <w:rsid w:val="7EAF7D61"/>
    <w:rsid w:val="7F0B08EB"/>
    <w:rsid w:val="7F25AB46"/>
    <w:rsid w:val="7F68C5A6"/>
    <w:rsid w:val="7FFA0514"/>
    <w:rsid w:val="7FF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788A"/>
  <w15:docId w15:val="{9584EFC1-2525-459B-8CF4-7599889A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7C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44F7"/>
    <w:rPr>
      <w:b/>
      <w:bCs/>
    </w:rPr>
  </w:style>
  <w:style w:type="character" w:styleId="Emphasis">
    <w:name w:val="Emphasis"/>
    <w:basedOn w:val="DefaultParagraphFont"/>
    <w:uiPriority w:val="20"/>
    <w:qFormat/>
    <w:rsid w:val="00BA4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dfe90ad442264253" Type="http://schemas.microsoft.com/office/2019/09/relationships/intelligence" Target="intelligenc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F8DB-7B51-4B54-9145-EDED28EF77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Kanar Ahmed</dc:creator>
  <cp:keywords/>
  <dc:description/>
  <cp:lastModifiedBy>maqbul mughal</cp:lastModifiedBy>
  <cp:revision>22</cp:revision>
  <dcterms:created xsi:type="dcterms:W3CDTF">2024-05-14T09:57:00Z</dcterms:created>
  <dcterms:modified xsi:type="dcterms:W3CDTF">2024-09-26T09:27:00Z</dcterms:modified>
</cp:coreProperties>
</file>