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Harmonica UK Membership Report: September 2025 – September 2026 (to date 23 July 2026).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Executive Summary</w:t>
      </w:r>
    </w:p>
    <w:p w:rsidR="00000000" w:rsidDel="00000000" w:rsidP="00000000" w:rsidRDefault="00000000" w:rsidRPr="00000000" w14:paraId="0000000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This report evaluates Harmonica UK’s membership data, growth trends, and financial contributions from September 2025 to date. The charity maintains a strong, stable community while showing an acceleration in new member acquisitions compared to the previous year.</w:t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Membership Overview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Active Members:</w:t>
      </w:r>
      <w:r w:rsidDel="00000000" w:rsidR="00000000" w:rsidRPr="00000000">
        <w:rPr>
          <w:rtl w:val="0"/>
        </w:rPr>
        <w:t xml:space="preserve"> 616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Paying Members:</w:t>
      </w:r>
      <w:r w:rsidDel="00000000" w:rsidR="00000000" w:rsidRPr="00000000">
        <w:rPr>
          <w:rtl w:val="0"/>
        </w:rPr>
        <w:t xml:space="preserve"> 497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Complimentary Members:</w:t>
      </w:r>
      <w:r w:rsidDel="00000000" w:rsidR="00000000" w:rsidRPr="00000000">
        <w:rPr>
          <w:rtl w:val="0"/>
        </w:rPr>
        <w:t xml:space="preserve"> 119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UK Based Members:</w:t>
      </w:r>
      <w:r w:rsidDel="00000000" w:rsidR="00000000" w:rsidRPr="00000000">
        <w:rPr>
          <w:rtl w:val="0"/>
        </w:rPr>
        <w:t xml:space="preserve"> 425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European Members:</w:t>
      </w:r>
      <w:r w:rsidDel="00000000" w:rsidR="00000000" w:rsidRPr="00000000">
        <w:rPr>
          <w:rtl w:val="0"/>
        </w:rPr>
        <w:t xml:space="preserve"> 32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Global Members:</w:t>
      </w:r>
      <w:r w:rsidDel="00000000" w:rsidR="00000000" w:rsidRPr="00000000">
        <w:rPr>
          <w:rtl w:val="0"/>
        </w:rPr>
        <w:t xml:space="preserve">35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U18 Members:</w:t>
      </w: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Complimentary memberships comprise 19.3% of our total network, reflecting our commitment to community outreach, honorary recognitions, and strategic partnerships.</w:t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Recruitment and Growth Trends</w:t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New member acquisition has accelerated in 2026. A year-over-year comparison of year-to-date (YTD) figures shows strong upward momentum: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New Members (YTD 2026):</w:t>
      </w:r>
      <w:r w:rsidDel="00000000" w:rsidR="00000000" w:rsidRPr="00000000">
        <w:rPr>
          <w:rtl w:val="0"/>
        </w:rPr>
        <w:t xml:space="preserve"> 38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New Members (YTD 2025):</w:t>
      </w:r>
      <w:r w:rsidDel="00000000" w:rsidR="00000000" w:rsidRPr="00000000">
        <w:rPr>
          <w:rtl w:val="0"/>
        </w:rPr>
        <w:t xml:space="preserve"> 30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Growth Rate:</w:t>
      </w:r>
      <w:r w:rsidDel="00000000" w:rsidR="00000000" w:rsidRPr="00000000">
        <w:rPr>
          <w:rtl w:val="0"/>
        </w:rPr>
        <w:t xml:space="preserve"> +26.7% increase in recruitment speed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This positive variance indicates that our marketing, virtual presence programs are successfully attracting new enthusiasts to the charity.</w:t>
      </w:r>
    </w:p>
    <w:p w:rsidR="00000000" w:rsidDel="00000000" w:rsidP="00000000" w:rsidRDefault="00000000" w:rsidRPr="00000000" w14:paraId="0000001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Financial Contribution</w:t>
      </w:r>
    </w:p>
    <w:p w:rsidR="00000000" w:rsidDel="00000000" w:rsidP="00000000" w:rsidRDefault="00000000" w:rsidRPr="00000000" w14:paraId="0000001A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Membership fees remain a crucial, predictable revenue stream for the charity’s operational costs and community projects.</w:t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Total Membership Revenue:</w:t>
      </w:r>
      <w:r w:rsidDel="00000000" w:rsidR="00000000" w:rsidRPr="00000000">
        <w:rPr>
          <w:rtl w:val="0"/>
        </w:rPr>
        <w:t xml:space="preserve"> £12,885.00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Average Revenue Per Paying Member:</w:t>
      </w:r>
      <w:r w:rsidDel="00000000" w:rsidR="00000000" w:rsidRPr="00000000">
        <w:rPr>
          <w:rtl w:val="0"/>
        </w:rPr>
        <w:t xml:space="preserve"> £25.93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Key Recommendations for the Upcoming Year</w:t>
      </w:r>
    </w:p>
    <w:p w:rsidR="00000000" w:rsidDel="00000000" w:rsidP="00000000" w:rsidRDefault="00000000" w:rsidRPr="00000000" w14:paraId="00000021">
      <w:pPr>
        <w:spacing w:after="0" w:line="24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Reach out</w:t>
      </w:r>
      <w:r w:rsidDel="00000000" w:rsidR="00000000" w:rsidRPr="00000000">
        <w:rPr>
          <w:rtl w:val="0"/>
        </w:rPr>
        <w:t xml:space="preserve"> to 119 complimentary members to leverage their network for volunteering or fundraising.</w:t>
      </w:r>
    </w:p>
    <w:p w:rsidR="00000000" w:rsidDel="00000000" w:rsidP="00000000" w:rsidRDefault="00000000" w:rsidRPr="00000000" w14:paraId="00000023">
      <w:pPr>
        <w:spacing w:after="0" w:line="24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Review </w:t>
      </w:r>
      <w:r w:rsidDel="00000000" w:rsidR="00000000" w:rsidRPr="00000000">
        <w:rPr>
          <w:rtl w:val="0"/>
        </w:rPr>
        <w:t xml:space="preserve">the complimentary membership numbers and reduce financial burden where appropriate (digital magazines etc). </w:t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Capitalize on Recruitment Momentum:</w:t>
      </w:r>
      <w:r w:rsidDel="00000000" w:rsidR="00000000" w:rsidRPr="00000000">
        <w:rPr>
          <w:rtl w:val="0"/>
        </w:rPr>
        <w:t xml:space="preserve"> Analyse the specific drivers behind the 2026 recruitment surge (e.g., specific events or social media campaigns) to replicate and expand  them in 2027 (live festival).</w:t>
      </w:r>
    </w:p>
    <w:p w:rsidR="00000000" w:rsidDel="00000000" w:rsidP="00000000" w:rsidRDefault="00000000" w:rsidRPr="00000000" w14:paraId="00000027">
      <w:pP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lin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Retention Strategy:</w:t>
      </w:r>
      <w:r w:rsidDel="00000000" w:rsidR="00000000" w:rsidRPr="00000000">
        <w:rPr>
          <w:rtl w:val="0"/>
        </w:rPr>
        <w:t xml:space="preserve"> Establish a structured onboarding sequence for the 38 new members to ensure long-term retention into 2027 and beyond, whilst continuing to deliver and promote regular newsletters, events and magazines to all current and future members.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lzr426/zfIbybmzvZYhr44nbg==">CgMxLjA4AHIhMXhQbGlTWnN6aHRqQnMtMU9SWmllNkV4Vk50TUo4OTNJ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