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48BC" w14:textId="77777777" w:rsidR="002D5297" w:rsidRPr="002D5103" w:rsidRDefault="002D5297" w:rsidP="002D5297">
      <w:pPr>
        <w:pStyle w:val="Heading2"/>
        <w:spacing w:before="147"/>
      </w:pPr>
      <w:r w:rsidRPr="002D5103">
        <w:rPr>
          <w:color w:val="000000"/>
        </w:rPr>
        <w:t>Categories</w:t>
      </w:r>
    </w:p>
    <w:p w14:paraId="0C73012F" w14:textId="77777777" w:rsidR="002D5297" w:rsidRPr="002D5103" w:rsidRDefault="002D5297" w:rsidP="002D5297">
      <w:pPr>
        <w:rPr>
          <w:sz w:val="24"/>
          <w:szCs w:val="24"/>
        </w:rPr>
      </w:pPr>
    </w:p>
    <w:p w14:paraId="330113FC" w14:textId="77777777" w:rsidR="002D5297" w:rsidRPr="002D5103" w:rsidRDefault="002D5297" w:rsidP="002D5297">
      <w:pPr>
        <w:pStyle w:val="NormalWeb"/>
        <w:spacing w:before="0" w:beforeAutospacing="0" w:after="0" w:afterAutospacing="0"/>
        <w:ind w:right="50"/>
        <w:rPr>
          <w:rFonts w:ascii="Arial" w:hAnsi="Arial" w:cs="Arial"/>
        </w:rPr>
      </w:pPr>
      <w:r w:rsidRPr="002D5103">
        <w:rPr>
          <w:rFonts w:ascii="Arial" w:hAnsi="Arial" w:cs="Arial"/>
          <w:color w:val="000000"/>
          <w:sz w:val="20"/>
          <w:szCs w:val="20"/>
        </w:rPr>
        <w:t>Submissions will be considered within the categories below. The ILI reserves the right to place an entry in a different category if it is felt that the entry meets those criteria better than that of the one for which it was entered. The entrant will be informed of this category change. According to the number of entries, awards may be given in small, medium and large categories. Each category, where deemed appropriate by the jury, will have an overall Winner followed by Highly Commended and Commended, at the discretion of the jury.</w:t>
      </w:r>
    </w:p>
    <w:p w14:paraId="4B686EF5" w14:textId="77777777" w:rsidR="002D5297" w:rsidRPr="002D5103" w:rsidRDefault="002D5297" w:rsidP="002D5297"/>
    <w:p w14:paraId="007580A1" w14:textId="77777777" w:rsidR="002D5297" w:rsidRPr="00B6092B" w:rsidRDefault="002D5297" w:rsidP="002D5297">
      <w:pPr>
        <w:widowControl/>
        <w:shd w:val="clear" w:color="auto" w:fill="FFFFFF"/>
        <w:autoSpaceDE/>
        <w:autoSpaceDN/>
        <w:spacing w:after="200"/>
        <w:rPr>
          <w:rFonts w:eastAsia="Times New Roman"/>
          <w:sz w:val="20"/>
          <w:szCs w:val="20"/>
          <w:lang w:val="en-GB" w:eastAsia="en-GB"/>
        </w:rPr>
      </w:pPr>
      <w:bookmarkStart w:id="0" w:name="_Hlk163488072"/>
      <w:r w:rsidRPr="00B6092B">
        <w:rPr>
          <w:rFonts w:eastAsia="Times New Roman"/>
          <w:b/>
          <w:bCs/>
          <w:color w:val="000000"/>
          <w:sz w:val="20"/>
          <w:szCs w:val="20"/>
          <w:lang w:val="en-GB" w:eastAsia="en-GB"/>
        </w:rPr>
        <w:t>A: Built Projects (on the Island of Ireland) | 13 categories</w:t>
      </w:r>
    </w:p>
    <w:p w14:paraId="36D448E0" w14:textId="77777777" w:rsidR="002D5297" w:rsidRPr="00B6092B" w:rsidRDefault="002D5297" w:rsidP="002D5297">
      <w:pPr>
        <w:widowControl/>
        <w:numPr>
          <w:ilvl w:val="0"/>
          <w:numId w:val="1"/>
        </w:numPr>
        <w:shd w:val="clear" w:color="auto" w:fill="FFFFFF"/>
        <w:autoSpaceDE/>
        <w:autoSpaceDN/>
        <w:spacing w:before="280"/>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Public Park - both urban and rural settings apply</w:t>
      </w:r>
      <w:r>
        <w:rPr>
          <w:rFonts w:eastAsia="Times New Roman"/>
          <w:color w:val="000000"/>
          <w:sz w:val="20"/>
          <w:szCs w:val="20"/>
          <w:lang w:val="en-GB" w:eastAsia="en-GB"/>
        </w:rPr>
        <w:t xml:space="preserve">. </w:t>
      </w:r>
      <w:r w:rsidRPr="009D562C">
        <w:rPr>
          <w:rFonts w:eastAsia="Times New Roman"/>
          <w:color w:val="FF0000"/>
          <w:sz w:val="20"/>
          <w:szCs w:val="20"/>
          <w:lang w:val="en-GB" w:eastAsia="en-GB"/>
        </w:rPr>
        <w:t>SOLD</w:t>
      </w:r>
      <w:r>
        <w:rPr>
          <w:rFonts w:eastAsia="Times New Roman"/>
          <w:color w:val="000000"/>
          <w:sz w:val="20"/>
          <w:szCs w:val="20"/>
          <w:lang w:val="en-GB" w:eastAsia="en-GB"/>
        </w:rPr>
        <w:t xml:space="preserve"> Cairn Homes</w:t>
      </w:r>
    </w:p>
    <w:p w14:paraId="08FC8F8C" w14:textId="497D59F3" w:rsidR="002D5297" w:rsidRPr="00B6092B" w:rsidRDefault="002D5297" w:rsidP="002D5297">
      <w:pPr>
        <w:widowControl/>
        <w:numPr>
          <w:ilvl w:val="0"/>
          <w:numId w:val="1"/>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Public Realm / Civic Spaces (</w:t>
      </w:r>
      <w:r w:rsidRPr="00B6092B">
        <w:rPr>
          <w:rFonts w:eastAsia="Times New Roman"/>
          <w:b/>
          <w:bCs/>
          <w:color w:val="000000"/>
          <w:sz w:val="20"/>
          <w:szCs w:val="20"/>
          <w:lang w:val="en-GB" w:eastAsia="en-GB"/>
        </w:rPr>
        <w:t>1</w:t>
      </w:r>
      <w:proofErr w:type="gramStart"/>
      <w:r w:rsidRPr="00B6092B">
        <w:rPr>
          <w:rFonts w:eastAsia="Times New Roman"/>
          <w:b/>
          <w:bCs/>
          <w:color w:val="000000"/>
          <w:sz w:val="20"/>
          <w:szCs w:val="20"/>
          <w:lang w:val="en-GB" w:eastAsia="en-GB"/>
        </w:rPr>
        <w:t>)</w:t>
      </w:r>
      <w:r w:rsidRPr="00B6092B">
        <w:rPr>
          <w:rFonts w:eastAsia="Times New Roman"/>
          <w:color w:val="000000"/>
          <w:sz w:val="20"/>
          <w:szCs w:val="20"/>
          <w:lang w:val="en-GB" w:eastAsia="en-GB"/>
        </w:rPr>
        <w:t>  </w:t>
      </w:r>
      <w:r w:rsidRPr="009D562C">
        <w:rPr>
          <w:rFonts w:eastAsia="Times New Roman"/>
          <w:color w:val="FF0000"/>
          <w:sz w:val="20"/>
          <w:szCs w:val="20"/>
          <w:lang w:val="en-GB" w:eastAsia="en-GB"/>
        </w:rPr>
        <w:t>SOLD</w:t>
      </w:r>
      <w:proofErr w:type="gramEnd"/>
      <w:r>
        <w:rPr>
          <w:rFonts w:eastAsia="Times New Roman"/>
          <w:color w:val="000000"/>
          <w:sz w:val="20"/>
          <w:szCs w:val="20"/>
          <w:lang w:val="en-GB" w:eastAsia="en-GB"/>
        </w:rPr>
        <w:t xml:space="preserve"> </w:t>
      </w:r>
      <w:proofErr w:type="spellStart"/>
      <w:r>
        <w:rPr>
          <w:rFonts w:eastAsia="Times New Roman"/>
          <w:color w:val="000000"/>
          <w:sz w:val="20"/>
          <w:szCs w:val="20"/>
          <w:lang w:val="en-GB" w:eastAsia="en-GB"/>
        </w:rPr>
        <w:t>Hartecast</w:t>
      </w:r>
      <w:proofErr w:type="spellEnd"/>
    </w:p>
    <w:p w14:paraId="5C1BA874" w14:textId="77777777" w:rsidR="002D5297" w:rsidRPr="00B6092B" w:rsidRDefault="002D5297" w:rsidP="002D5297">
      <w:pPr>
        <w:widowControl/>
        <w:numPr>
          <w:ilvl w:val="0"/>
          <w:numId w:val="1"/>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Linear Landscapes - including streetscapes, pedestrian precincts, road/rail/river corridors, arterials routes</w:t>
      </w:r>
      <w:r>
        <w:rPr>
          <w:rFonts w:eastAsia="Times New Roman"/>
          <w:color w:val="000000"/>
          <w:sz w:val="20"/>
          <w:szCs w:val="20"/>
          <w:lang w:val="en-GB" w:eastAsia="en-GB"/>
        </w:rPr>
        <w:t>,</w:t>
      </w:r>
      <w:r w:rsidRPr="00B6092B">
        <w:rPr>
          <w:rFonts w:eastAsia="Times New Roman"/>
          <w:color w:val="000000"/>
          <w:sz w:val="20"/>
          <w:szCs w:val="20"/>
          <w:lang w:val="en-GB" w:eastAsia="en-GB"/>
        </w:rPr>
        <w:t xml:space="preserve"> etc</w:t>
      </w:r>
      <w:r>
        <w:rPr>
          <w:rFonts w:eastAsia="Times New Roman"/>
          <w:color w:val="000000"/>
          <w:sz w:val="20"/>
          <w:szCs w:val="20"/>
          <w:lang w:val="en-GB" w:eastAsia="en-GB"/>
        </w:rPr>
        <w:t>.</w:t>
      </w:r>
      <w:r w:rsidRPr="00B6092B">
        <w:rPr>
          <w:rFonts w:eastAsia="Times New Roman"/>
          <w:color w:val="000000"/>
          <w:sz w:val="20"/>
          <w:szCs w:val="20"/>
          <w:lang w:val="en-GB" w:eastAsia="en-GB"/>
        </w:rPr>
        <w:t> </w:t>
      </w:r>
      <w:r w:rsidRPr="009D562C">
        <w:rPr>
          <w:rFonts w:eastAsia="Times New Roman"/>
          <w:color w:val="FF0000"/>
          <w:sz w:val="20"/>
          <w:szCs w:val="20"/>
          <w:lang w:val="en-GB" w:eastAsia="en-GB"/>
        </w:rPr>
        <w:t xml:space="preserve">SOLD </w:t>
      </w:r>
      <w:proofErr w:type="spellStart"/>
      <w:r>
        <w:rPr>
          <w:rFonts w:eastAsia="Times New Roman"/>
          <w:color w:val="000000"/>
          <w:sz w:val="20"/>
          <w:szCs w:val="20"/>
          <w:lang w:val="en-GB" w:eastAsia="en-GB"/>
        </w:rPr>
        <w:t>Hartecast</w:t>
      </w:r>
      <w:proofErr w:type="spellEnd"/>
    </w:p>
    <w:p w14:paraId="2C1A45A1" w14:textId="6E31399D" w:rsidR="002D5297" w:rsidRPr="00B6092B" w:rsidRDefault="002D5297" w:rsidP="002D5297">
      <w:pPr>
        <w:widowControl/>
        <w:numPr>
          <w:ilvl w:val="0"/>
          <w:numId w:val="1"/>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Residential Development - public/private housing developments</w:t>
      </w:r>
      <w:r>
        <w:rPr>
          <w:rFonts w:eastAsia="Times New Roman"/>
          <w:color w:val="000000"/>
          <w:sz w:val="20"/>
          <w:szCs w:val="20"/>
          <w:lang w:val="en-GB" w:eastAsia="en-GB"/>
        </w:rPr>
        <w:t xml:space="preserve">. </w:t>
      </w:r>
      <w:r w:rsidR="00C610C9" w:rsidRPr="009D562C">
        <w:rPr>
          <w:rFonts w:eastAsia="Times New Roman"/>
          <w:color w:val="FF0000"/>
          <w:sz w:val="20"/>
          <w:szCs w:val="20"/>
          <w:lang w:val="en-GB" w:eastAsia="en-GB"/>
        </w:rPr>
        <w:t>SOLD</w:t>
      </w:r>
      <w:r w:rsidR="00C610C9">
        <w:rPr>
          <w:rFonts w:eastAsia="Times New Roman"/>
          <w:color w:val="000000"/>
          <w:sz w:val="20"/>
          <w:szCs w:val="20"/>
          <w:lang w:val="en-GB" w:eastAsia="en-GB"/>
        </w:rPr>
        <w:t xml:space="preserve"> Cairn Homes</w:t>
      </w:r>
    </w:p>
    <w:p w14:paraId="06EE0304" w14:textId="77777777" w:rsidR="002D5297" w:rsidRPr="00C610C9" w:rsidRDefault="002D5297" w:rsidP="002D5297">
      <w:pPr>
        <w:widowControl/>
        <w:numPr>
          <w:ilvl w:val="0"/>
          <w:numId w:val="1"/>
        </w:numPr>
        <w:shd w:val="clear" w:color="auto" w:fill="FFFFFF"/>
        <w:autoSpaceDE/>
        <w:autoSpaceDN/>
        <w:textAlignment w:val="baseline"/>
        <w:rPr>
          <w:rFonts w:eastAsia="Times New Roman"/>
          <w:color w:val="000000"/>
          <w:sz w:val="20"/>
          <w:szCs w:val="20"/>
          <w:highlight w:val="yellow"/>
          <w:lang w:val="en-GB" w:eastAsia="en-GB"/>
        </w:rPr>
      </w:pPr>
      <w:r w:rsidRPr="00C610C9">
        <w:rPr>
          <w:rFonts w:eastAsia="Times New Roman"/>
          <w:color w:val="000000"/>
          <w:sz w:val="20"/>
          <w:szCs w:val="20"/>
          <w:highlight w:val="yellow"/>
          <w:lang w:val="en-GB" w:eastAsia="en-GB"/>
        </w:rPr>
        <w:t>Gardens - all sizes, residential only.</w:t>
      </w:r>
    </w:p>
    <w:p w14:paraId="73F6558A" w14:textId="35618458" w:rsidR="002D5297" w:rsidRPr="00C610C9" w:rsidRDefault="002D5297" w:rsidP="002D5297">
      <w:pPr>
        <w:widowControl/>
        <w:numPr>
          <w:ilvl w:val="0"/>
          <w:numId w:val="1"/>
        </w:numPr>
        <w:shd w:val="clear" w:color="auto" w:fill="FFFFFF"/>
        <w:autoSpaceDE/>
        <w:autoSpaceDN/>
        <w:textAlignment w:val="baseline"/>
        <w:rPr>
          <w:rFonts w:eastAsia="Times New Roman"/>
          <w:sz w:val="20"/>
          <w:szCs w:val="20"/>
          <w:lang w:val="en-GB" w:eastAsia="en-GB"/>
        </w:rPr>
      </w:pPr>
      <w:r w:rsidRPr="00B6092B">
        <w:rPr>
          <w:rFonts w:eastAsia="Times New Roman"/>
          <w:color w:val="000000"/>
          <w:sz w:val="20"/>
          <w:szCs w:val="20"/>
          <w:lang w:val="en-GB" w:eastAsia="en-GB"/>
        </w:rPr>
        <w:t xml:space="preserve">Sustainability to include </w:t>
      </w:r>
      <w:proofErr w:type="spellStart"/>
      <w:r w:rsidRPr="00B6092B">
        <w:rPr>
          <w:rFonts w:eastAsia="Times New Roman"/>
          <w:color w:val="000000"/>
          <w:sz w:val="20"/>
          <w:szCs w:val="20"/>
          <w:lang w:val="en-GB" w:eastAsia="en-GB"/>
        </w:rPr>
        <w:t>NbS</w:t>
      </w:r>
      <w:proofErr w:type="spellEnd"/>
      <w:r w:rsidRPr="00B6092B">
        <w:rPr>
          <w:rFonts w:eastAsia="Times New Roman"/>
          <w:color w:val="000000"/>
          <w:sz w:val="20"/>
          <w:szCs w:val="20"/>
          <w:lang w:val="en-GB" w:eastAsia="en-GB"/>
        </w:rPr>
        <w:t>, SUDS, Renewables</w:t>
      </w:r>
      <w:r>
        <w:rPr>
          <w:rFonts w:eastAsia="Times New Roman"/>
          <w:color w:val="000000"/>
          <w:sz w:val="20"/>
          <w:szCs w:val="20"/>
          <w:lang w:val="en-GB" w:eastAsia="en-GB"/>
        </w:rPr>
        <w:t>.</w:t>
      </w:r>
      <w:r w:rsidR="00C610C9" w:rsidRPr="00C610C9">
        <w:rPr>
          <w:rFonts w:eastAsia="Times New Roman"/>
          <w:color w:val="FF0000"/>
          <w:sz w:val="20"/>
          <w:szCs w:val="20"/>
          <w:lang w:val="en-GB" w:eastAsia="en-GB"/>
        </w:rPr>
        <w:t xml:space="preserve"> </w:t>
      </w:r>
      <w:r w:rsidR="00C610C9" w:rsidRPr="009D562C">
        <w:rPr>
          <w:rFonts w:eastAsia="Times New Roman"/>
          <w:color w:val="FF0000"/>
          <w:sz w:val="20"/>
          <w:szCs w:val="20"/>
          <w:lang w:val="en-GB" w:eastAsia="en-GB"/>
        </w:rPr>
        <w:t>SOLD</w:t>
      </w:r>
      <w:r w:rsidR="00C610C9">
        <w:rPr>
          <w:rFonts w:eastAsia="Times New Roman"/>
          <w:color w:val="FF0000"/>
          <w:sz w:val="20"/>
          <w:szCs w:val="20"/>
          <w:lang w:val="en-GB" w:eastAsia="en-GB"/>
        </w:rPr>
        <w:t xml:space="preserve"> </w:t>
      </w:r>
      <w:proofErr w:type="spellStart"/>
      <w:r w:rsidR="00C610C9" w:rsidRPr="00C610C9">
        <w:rPr>
          <w:rFonts w:eastAsia="Times New Roman"/>
          <w:sz w:val="20"/>
          <w:szCs w:val="20"/>
          <w:lang w:val="en-GB" w:eastAsia="en-GB"/>
        </w:rPr>
        <w:t>Kilsaran</w:t>
      </w:r>
      <w:proofErr w:type="spellEnd"/>
    </w:p>
    <w:p w14:paraId="4C3C8BF7" w14:textId="125A0584" w:rsidR="002D5297" w:rsidRPr="00B6092B" w:rsidRDefault="002D5297" w:rsidP="002D5297">
      <w:pPr>
        <w:widowControl/>
        <w:numPr>
          <w:ilvl w:val="0"/>
          <w:numId w:val="1"/>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Educational Landscapes</w:t>
      </w:r>
      <w:r>
        <w:rPr>
          <w:rFonts w:eastAsia="Times New Roman"/>
          <w:color w:val="000000"/>
          <w:sz w:val="20"/>
          <w:szCs w:val="20"/>
          <w:lang w:val="en-GB" w:eastAsia="en-GB"/>
        </w:rPr>
        <w:t>.</w:t>
      </w:r>
      <w:r w:rsidR="00C610C9">
        <w:rPr>
          <w:rFonts w:eastAsia="Times New Roman"/>
          <w:color w:val="000000"/>
          <w:sz w:val="20"/>
          <w:szCs w:val="20"/>
          <w:lang w:val="en-GB" w:eastAsia="en-GB"/>
        </w:rPr>
        <w:t xml:space="preserve"> </w:t>
      </w:r>
      <w:r w:rsidR="00C610C9" w:rsidRPr="009D562C">
        <w:rPr>
          <w:rFonts w:eastAsia="Times New Roman"/>
          <w:color w:val="FF0000"/>
          <w:sz w:val="20"/>
          <w:szCs w:val="20"/>
          <w:lang w:val="en-GB" w:eastAsia="en-GB"/>
        </w:rPr>
        <w:t>SOLD</w:t>
      </w:r>
      <w:r w:rsidR="00C610C9">
        <w:rPr>
          <w:rFonts w:eastAsia="Times New Roman"/>
          <w:color w:val="000000"/>
          <w:sz w:val="20"/>
          <w:szCs w:val="20"/>
          <w:lang w:val="en-GB" w:eastAsia="en-GB"/>
        </w:rPr>
        <w:t xml:space="preserve"> </w:t>
      </w:r>
      <w:r w:rsidR="00C610C9">
        <w:rPr>
          <w:rFonts w:eastAsia="Times New Roman"/>
          <w:color w:val="000000"/>
          <w:sz w:val="20"/>
          <w:szCs w:val="20"/>
          <w:lang w:val="en-GB" w:eastAsia="en-GB"/>
        </w:rPr>
        <w:t>Vestre</w:t>
      </w:r>
    </w:p>
    <w:p w14:paraId="49D24DE2" w14:textId="60C471FA" w:rsidR="002D5297" w:rsidRPr="00B6092B" w:rsidRDefault="002D5297" w:rsidP="002D5297">
      <w:pPr>
        <w:widowControl/>
        <w:numPr>
          <w:ilvl w:val="0"/>
          <w:numId w:val="1"/>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Commercial Landscapes</w:t>
      </w:r>
      <w:r>
        <w:rPr>
          <w:rFonts w:eastAsia="Times New Roman"/>
          <w:color w:val="000000"/>
          <w:sz w:val="20"/>
          <w:szCs w:val="20"/>
          <w:lang w:val="en-GB" w:eastAsia="en-GB"/>
        </w:rPr>
        <w:t>.</w:t>
      </w:r>
      <w:r w:rsidR="00731547">
        <w:rPr>
          <w:rFonts w:eastAsia="Times New Roman"/>
          <w:color w:val="000000"/>
          <w:sz w:val="20"/>
          <w:szCs w:val="20"/>
          <w:lang w:val="en-GB" w:eastAsia="en-GB"/>
        </w:rPr>
        <w:t xml:space="preserve"> </w:t>
      </w:r>
      <w:r w:rsidR="00731547" w:rsidRPr="009D562C">
        <w:rPr>
          <w:rFonts w:eastAsia="Times New Roman"/>
          <w:color w:val="FF0000"/>
          <w:sz w:val="20"/>
          <w:szCs w:val="20"/>
          <w:lang w:val="en-GB" w:eastAsia="en-GB"/>
        </w:rPr>
        <w:t>SOLD</w:t>
      </w:r>
      <w:r w:rsidR="00731547">
        <w:rPr>
          <w:rFonts w:eastAsia="Times New Roman"/>
          <w:color w:val="000000"/>
          <w:sz w:val="20"/>
          <w:szCs w:val="20"/>
          <w:lang w:val="en-GB" w:eastAsia="en-GB"/>
        </w:rPr>
        <w:t xml:space="preserve"> Irish Stone</w:t>
      </w:r>
    </w:p>
    <w:p w14:paraId="2402B810" w14:textId="77777777" w:rsidR="002D5297" w:rsidRPr="00C610C9" w:rsidRDefault="002D5297" w:rsidP="002D5297">
      <w:pPr>
        <w:widowControl/>
        <w:numPr>
          <w:ilvl w:val="0"/>
          <w:numId w:val="1"/>
        </w:numPr>
        <w:shd w:val="clear" w:color="auto" w:fill="FFFFFF"/>
        <w:autoSpaceDE/>
        <w:autoSpaceDN/>
        <w:textAlignment w:val="baseline"/>
        <w:rPr>
          <w:rFonts w:eastAsia="Times New Roman"/>
          <w:color w:val="000000"/>
          <w:sz w:val="20"/>
          <w:szCs w:val="20"/>
          <w:highlight w:val="yellow"/>
          <w:lang w:val="en-GB" w:eastAsia="en-GB"/>
        </w:rPr>
      </w:pPr>
      <w:r w:rsidRPr="00C610C9">
        <w:rPr>
          <w:rFonts w:eastAsia="Times New Roman"/>
          <w:color w:val="000000"/>
          <w:sz w:val="20"/>
          <w:szCs w:val="20"/>
          <w:highlight w:val="yellow"/>
          <w:lang w:val="en-GB" w:eastAsia="en-GB"/>
        </w:rPr>
        <w:t>Healthcare Landscapes.</w:t>
      </w:r>
    </w:p>
    <w:p w14:paraId="175BF2F1" w14:textId="77777777" w:rsidR="002D5297" w:rsidRPr="00C610C9" w:rsidRDefault="002D5297" w:rsidP="002D5297">
      <w:pPr>
        <w:widowControl/>
        <w:numPr>
          <w:ilvl w:val="0"/>
          <w:numId w:val="1"/>
        </w:numPr>
        <w:shd w:val="clear" w:color="auto" w:fill="FFFFFF"/>
        <w:autoSpaceDE/>
        <w:autoSpaceDN/>
        <w:textAlignment w:val="baseline"/>
        <w:rPr>
          <w:rFonts w:eastAsia="Times New Roman"/>
          <w:color w:val="000000"/>
          <w:sz w:val="20"/>
          <w:szCs w:val="20"/>
          <w:highlight w:val="yellow"/>
          <w:lang w:val="en-GB" w:eastAsia="en-GB"/>
        </w:rPr>
      </w:pPr>
      <w:r w:rsidRPr="00C610C9">
        <w:rPr>
          <w:rFonts w:eastAsia="Times New Roman"/>
          <w:color w:val="000000"/>
          <w:sz w:val="20"/>
          <w:szCs w:val="20"/>
          <w:highlight w:val="yellow"/>
          <w:lang w:val="en-GB" w:eastAsia="en-GB"/>
        </w:rPr>
        <w:t>Heritage Landscape - conservation, preservation and restoration projects.</w:t>
      </w:r>
    </w:p>
    <w:p w14:paraId="3D83B2B6" w14:textId="77777777" w:rsidR="002D5297" w:rsidRPr="00B6092B" w:rsidRDefault="002D5297" w:rsidP="002D5297">
      <w:pPr>
        <w:widowControl/>
        <w:numPr>
          <w:ilvl w:val="0"/>
          <w:numId w:val="1"/>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Active Travel Routes to include but not limited to Blue/Greenways</w:t>
      </w:r>
      <w:r>
        <w:rPr>
          <w:rFonts w:eastAsia="Times New Roman"/>
          <w:color w:val="000000"/>
          <w:sz w:val="20"/>
          <w:szCs w:val="20"/>
          <w:lang w:val="en-GB" w:eastAsia="en-GB"/>
        </w:rPr>
        <w:t xml:space="preserve">. </w:t>
      </w:r>
      <w:r w:rsidRPr="009D562C">
        <w:rPr>
          <w:rFonts w:eastAsia="Times New Roman"/>
          <w:color w:val="FF0000"/>
          <w:sz w:val="20"/>
          <w:szCs w:val="20"/>
          <w:lang w:val="en-GB" w:eastAsia="en-GB"/>
        </w:rPr>
        <w:t>SOLD</w:t>
      </w:r>
      <w:r>
        <w:rPr>
          <w:rFonts w:eastAsia="Times New Roman"/>
          <w:color w:val="000000"/>
          <w:sz w:val="20"/>
          <w:szCs w:val="20"/>
          <w:lang w:val="en-GB" w:eastAsia="en-GB"/>
        </w:rPr>
        <w:t xml:space="preserve"> Cairn Homes</w:t>
      </w:r>
    </w:p>
    <w:p w14:paraId="006BBB93" w14:textId="0C20B8AF" w:rsidR="002D5297" w:rsidRPr="00B6092B" w:rsidRDefault="002D5297" w:rsidP="002D5297">
      <w:pPr>
        <w:widowControl/>
        <w:numPr>
          <w:ilvl w:val="0"/>
          <w:numId w:val="1"/>
        </w:numPr>
        <w:shd w:val="clear" w:color="auto" w:fill="FFFFFF"/>
        <w:autoSpaceDE/>
        <w:autoSpaceDN/>
        <w:textAlignment w:val="baseline"/>
        <w:rPr>
          <w:rFonts w:eastAsia="Times New Roman"/>
          <w:color w:val="000000"/>
          <w:sz w:val="20"/>
          <w:szCs w:val="20"/>
          <w:lang w:val="en-GB" w:eastAsia="en-GB"/>
        </w:rPr>
      </w:pPr>
      <w:proofErr w:type="spellStart"/>
      <w:r w:rsidRPr="00B6092B">
        <w:rPr>
          <w:rFonts w:eastAsia="Times New Roman"/>
          <w:color w:val="000000"/>
          <w:sz w:val="20"/>
          <w:szCs w:val="20"/>
          <w:lang w:val="en-GB" w:eastAsia="en-GB"/>
        </w:rPr>
        <w:t>Playspace</w:t>
      </w:r>
      <w:proofErr w:type="spellEnd"/>
      <w:r w:rsidRPr="00B6092B">
        <w:rPr>
          <w:rFonts w:eastAsia="Times New Roman"/>
          <w:color w:val="000000"/>
          <w:sz w:val="20"/>
          <w:szCs w:val="20"/>
          <w:lang w:val="en-GB" w:eastAsia="en-GB"/>
        </w:rPr>
        <w:t xml:space="preserve"> - of any size that demonstrates excellence in design.</w:t>
      </w:r>
      <w:r>
        <w:rPr>
          <w:rFonts w:eastAsia="Times New Roman"/>
          <w:color w:val="000000"/>
          <w:sz w:val="20"/>
          <w:szCs w:val="20"/>
          <w:lang w:val="en-GB" w:eastAsia="en-GB"/>
        </w:rPr>
        <w:t xml:space="preserve"> </w:t>
      </w:r>
      <w:r w:rsidR="00C610C9">
        <w:rPr>
          <w:rFonts w:eastAsia="Times New Roman"/>
          <w:color w:val="FF0000"/>
          <w:sz w:val="20"/>
          <w:szCs w:val="20"/>
          <w:lang w:val="en-GB" w:eastAsia="en-GB"/>
        </w:rPr>
        <w:t>TBC</w:t>
      </w:r>
    </w:p>
    <w:p w14:paraId="4007A682" w14:textId="77777777" w:rsidR="002D5297" w:rsidRPr="00B6092B" w:rsidRDefault="002D5297" w:rsidP="002D5297">
      <w:pPr>
        <w:widowControl/>
        <w:numPr>
          <w:ilvl w:val="0"/>
          <w:numId w:val="1"/>
        </w:numPr>
        <w:shd w:val="clear" w:color="auto" w:fill="FFFFFF"/>
        <w:autoSpaceDE/>
        <w:autoSpaceDN/>
        <w:spacing w:after="200"/>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Planting Design - excellence in the use of planting, may be of any scale</w:t>
      </w:r>
      <w:r>
        <w:rPr>
          <w:rFonts w:eastAsia="Times New Roman"/>
          <w:color w:val="000000"/>
          <w:sz w:val="20"/>
          <w:szCs w:val="20"/>
          <w:lang w:val="en-GB" w:eastAsia="en-GB"/>
        </w:rPr>
        <w:t xml:space="preserve">. </w:t>
      </w:r>
      <w:r w:rsidRPr="009D562C">
        <w:rPr>
          <w:rFonts w:eastAsia="Times New Roman"/>
          <w:color w:val="FF0000"/>
          <w:sz w:val="20"/>
          <w:szCs w:val="20"/>
          <w:lang w:val="en-GB" w:eastAsia="en-GB"/>
        </w:rPr>
        <w:t>SOLD</w:t>
      </w:r>
      <w:r>
        <w:rPr>
          <w:rFonts w:eastAsia="Times New Roman"/>
          <w:color w:val="000000"/>
          <w:sz w:val="20"/>
          <w:szCs w:val="20"/>
          <w:lang w:val="en-GB" w:eastAsia="en-GB"/>
        </w:rPr>
        <w:t xml:space="preserve"> Bord Bia</w:t>
      </w:r>
    </w:p>
    <w:p w14:paraId="008B943C" w14:textId="77777777" w:rsidR="002D5297" w:rsidRPr="00B6092B" w:rsidRDefault="002D5297" w:rsidP="002D5297">
      <w:pPr>
        <w:widowControl/>
        <w:shd w:val="clear" w:color="auto" w:fill="FFFFFF"/>
        <w:autoSpaceDE/>
        <w:autoSpaceDN/>
        <w:spacing w:before="280" w:after="200"/>
        <w:rPr>
          <w:rFonts w:eastAsia="Times New Roman"/>
          <w:sz w:val="20"/>
          <w:szCs w:val="20"/>
          <w:lang w:val="en-GB" w:eastAsia="en-GB"/>
        </w:rPr>
      </w:pPr>
      <w:proofErr w:type="gramStart"/>
      <w:r w:rsidRPr="00B6092B">
        <w:rPr>
          <w:rFonts w:eastAsia="Times New Roman"/>
          <w:b/>
          <w:bCs/>
          <w:color w:val="000000"/>
          <w:sz w:val="20"/>
          <w:szCs w:val="20"/>
          <w:lang w:val="en-GB" w:eastAsia="en-GB"/>
        </w:rPr>
        <w:t>B :</w:t>
      </w:r>
      <w:proofErr w:type="gramEnd"/>
      <w:r w:rsidRPr="00B6092B">
        <w:rPr>
          <w:rFonts w:eastAsia="Times New Roman"/>
          <w:b/>
          <w:bCs/>
          <w:color w:val="000000"/>
          <w:sz w:val="20"/>
          <w:szCs w:val="20"/>
          <w:lang w:val="en-GB" w:eastAsia="en-GB"/>
        </w:rPr>
        <w:t xml:space="preserve"> Landscape Technical, Theory &amp; Strategy | 6 categories</w:t>
      </w:r>
    </w:p>
    <w:p w14:paraId="05C279EC" w14:textId="77777777" w:rsidR="002D5297" w:rsidRPr="00C610C9" w:rsidRDefault="002D5297" w:rsidP="002D5297">
      <w:pPr>
        <w:widowControl/>
        <w:numPr>
          <w:ilvl w:val="0"/>
          <w:numId w:val="2"/>
        </w:numPr>
        <w:shd w:val="clear" w:color="auto" w:fill="FFFFFF"/>
        <w:autoSpaceDE/>
        <w:autoSpaceDN/>
        <w:textAlignment w:val="baseline"/>
        <w:rPr>
          <w:rFonts w:eastAsia="Times New Roman"/>
          <w:color w:val="000000"/>
          <w:sz w:val="20"/>
          <w:szCs w:val="20"/>
          <w:highlight w:val="yellow"/>
          <w:lang w:val="en-GB" w:eastAsia="en-GB"/>
        </w:rPr>
      </w:pPr>
      <w:r w:rsidRPr="00C610C9">
        <w:rPr>
          <w:rFonts w:eastAsia="Times New Roman"/>
          <w:color w:val="000000"/>
          <w:sz w:val="20"/>
          <w:szCs w:val="20"/>
          <w:highlight w:val="yellow"/>
          <w:lang w:val="en-GB" w:eastAsia="en-GB"/>
        </w:rPr>
        <w:t>Landscape Theory, Policy &amp; Management - concepts, reports, imagery. (</w:t>
      </w:r>
      <w:r w:rsidRPr="00C610C9">
        <w:rPr>
          <w:rFonts w:eastAsia="Times New Roman"/>
          <w:b/>
          <w:bCs/>
          <w:color w:val="000000"/>
          <w:sz w:val="20"/>
          <w:szCs w:val="20"/>
          <w:highlight w:val="yellow"/>
          <w:lang w:val="en-GB" w:eastAsia="en-GB"/>
        </w:rPr>
        <w:t>2)</w:t>
      </w:r>
    </w:p>
    <w:p w14:paraId="10CC0816" w14:textId="7A0B4DA0" w:rsidR="002D5297" w:rsidRPr="00C610C9" w:rsidRDefault="002D5297" w:rsidP="002D5297">
      <w:pPr>
        <w:widowControl/>
        <w:numPr>
          <w:ilvl w:val="0"/>
          <w:numId w:val="2"/>
        </w:numPr>
        <w:shd w:val="clear" w:color="auto" w:fill="FFFFFF"/>
        <w:autoSpaceDE/>
        <w:autoSpaceDN/>
        <w:textAlignment w:val="baseline"/>
        <w:rPr>
          <w:rFonts w:eastAsia="Times New Roman"/>
          <w:color w:val="000000"/>
          <w:sz w:val="20"/>
          <w:szCs w:val="20"/>
          <w:highlight w:val="yellow"/>
          <w:lang w:val="en-GB" w:eastAsia="en-GB"/>
        </w:rPr>
      </w:pPr>
      <w:r w:rsidRPr="00C610C9">
        <w:rPr>
          <w:rFonts w:eastAsia="Times New Roman"/>
          <w:color w:val="000000"/>
          <w:sz w:val="20"/>
          <w:szCs w:val="20"/>
          <w:highlight w:val="yellow"/>
          <w:lang w:val="en-GB" w:eastAsia="en-GB"/>
        </w:rPr>
        <w:t>Landscape Planning &amp; Assessment - to include LVIA.  </w:t>
      </w:r>
      <w:r w:rsidR="00C610C9" w:rsidRPr="009D562C">
        <w:rPr>
          <w:rFonts w:eastAsia="Times New Roman"/>
          <w:color w:val="FF0000"/>
          <w:sz w:val="20"/>
          <w:szCs w:val="20"/>
          <w:lang w:val="en-GB" w:eastAsia="en-GB"/>
        </w:rPr>
        <w:t>SOLD</w:t>
      </w:r>
      <w:r w:rsidR="00C610C9">
        <w:rPr>
          <w:rFonts w:eastAsia="Times New Roman"/>
          <w:color w:val="000000"/>
          <w:sz w:val="20"/>
          <w:szCs w:val="20"/>
          <w:lang w:val="en-GB" w:eastAsia="en-GB"/>
        </w:rPr>
        <w:t xml:space="preserve"> Green Tech</w:t>
      </w:r>
    </w:p>
    <w:p w14:paraId="7E5EFF8D" w14:textId="4301E0AE" w:rsidR="002D5297" w:rsidRPr="00B6092B" w:rsidRDefault="002D5297" w:rsidP="002D5297">
      <w:pPr>
        <w:widowControl/>
        <w:numPr>
          <w:ilvl w:val="0"/>
          <w:numId w:val="2"/>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 xml:space="preserve">Master </w:t>
      </w:r>
      <w:r>
        <w:rPr>
          <w:rFonts w:eastAsia="Times New Roman"/>
          <w:color w:val="000000"/>
          <w:sz w:val="20"/>
          <w:szCs w:val="20"/>
          <w:lang w:val="en-GB" w:eastAsia="en-GB"/>
        </w:rPr>
        <w:t>P</w:t>
      </w:r>
      <w:r w:rsidRPr="00B6092B">
        <w:rPr>
          <w:rFonts w:eastAsia="Times New Roman"/>
          <w:color w:val="000000"/>
          <w:sz w:val="20"/>
          <w:szCs w:val="20"/>
          <w:lang w:val="en-GB" w:eastAsia="en-GB"/>
        </w:rPr>
        <w:t>lanning &amp; Urban Design</w:t>
      </w:r>
      <w:r>
        <w:rPr>
          <w:rFonts w:eastAsia="Times New Roman"/>
          <w:color w:val="000000"/>
          <w:sz w:val="20"/>
          <w:szCs w:val="20"/>
          <w:lang w:val="en-GB" w:eastAsia="en-GB"/>
        </w:rPr>
        <w:t>.</w:t>
      </w:r>
      <w:r w:rsidR="00C610C9" w:rsidRPr="00C610C9">
        <w:rPr>
          <w:rFonts w:eastAsia="Times New Roman"/>
          <w:color w:val="FF0000"/>
          <w:sz w:val="20"/>
          <w:szCs w:val="20"/>
          <w:lang w:val="en-GB" w:eastAsia="en-GB"/>
        </w:rPr>
        <w:t xml:space="preserve"> </w:t>
      </w:r>
      <w:r w:rsidR="00C610C9" w:rsidRPr="009D562C">
        <w:rPr>
          <w:rFonts w:eastAsia="Times New Roman"/>
          <w:color w:val="FF0000"/>
          <w:sz w:val="20"/>
          <w:szCs w:val="20"/>
          <w:lang w:val="en-GB" w:eastAsia="en-GB"/>
        </w:rPr>
        <w:t>SOLD</w:t>
      </w:r>
      <w:r w:rsidR="00C610C9">
        <w:rPr>
          <w:rFonts w:eastAsia="Times New Roman"/>
          <w:color w:val="000000"/>
          <w:sz w:val="20"/>
          <w:szCs w:val="20"/>
          <w:lang w:val="en-GB" w:eastAsia="en-GB"/>
        </w:rPr>
        <w:t xml:space="preserve"> </w:t>
      </w:r>
      <w:r w:rsidR="00C610C9">
        <w:rPr>
          <w:rFonts w:eastAsia="Times New Roman"/>
          <w:color w:val="000000"/>
          <w:sz w:val="20"/>
          <w:szCs w:val="20"/>
          <w:lang w:val="en-GB" w:eastAsia="en-GB"/>
        </w:rPr>
        <w:t>Dublin City Council</w:t>
      </w:r>
    </w:p>
    <w:p w14:paraId="1D7EB0B4" w14:textId="77777777" w:rsidR="002D5297" w:rsidRPr="00B6092B" w:rsidRDefault="002D5297" w:rsidP="002D5297">
      <w:pPr>
        <w:widowControl/>
        <w:numPr>
          <w:ilvl w:val="0"/>
          <w:numId w:val="2"/>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Research Project and Publications</w:t>
      </w:r>
      <w:r>
        <w:rPr>
          <w:rFonts w:eastAsia="Times New Roman"/>
          <w:color w:val="000000"/>
          <w:sz w:val="20"/>
          <w:szCs w:val="20"/>
          <w:lang w:val="en-GB" w:eastAsia="en-GB"/>
        </w:rPr>
        <w:t>.</w:t>
      </w:r>
      <w:r w:rsidRPr="00B6092B">
        <w:rPr>
          <w:rFonts w:eastAsia="Times New Roman"/>
          <w:color w:val="000000"/>
          <w:sz w:val="20"/>
          <w:szCs w:val="20"/>
          <w:lang w:val="en-GB" w:eastAsia="en-GB"/>
        </w:rPr>
        <w:t> (</w:t>
      </w:r>
      <w:r w:rsidRPr="00B6092B">
        <w:rPr>
          <w:rFonts w:eastAsia="Times New Roman"/>
          <w:b/>
          <w:bCs/>
          <w:color w:val="000000"/>
          <w:sz w:val="20"/>
          <w:szCs w:val="20"/>
          <w:lang w:val="en-GB" w:eastAsia="en-GB"/>
        </w:rPr>
        <w:t>2)</w:t>
      </w:r>
    </w:p>
    <w:p w14:paraId="204DA569" w14:textId="77777777" w:rsidR="002D5297" w:rsidRPr="00B6092B" w:rsidRDefault="002D5297" w:rsidP="002D5297">
      <w:pPr>
        <w:widowControl/>
        <w:numPr>
          <w:ilvl w:val="0"/>
          <w:numId w:val="2"/>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Policies and Initiatives which support Climate Resilience</w:t>
      </w:r>
      <w:r>
        <w:rPr>
          <w:rFonts w:eastAsia="Times New Roman"/>
          <w:color w:val="000000"/>
          <w:sz w:val="20"/>
          <w:szCs w:val="20"/>
          <w:lang w:val="en-GB" w:eastAsia="en-GB"/>
        </w:rPr>
        <w:t xml:space="preserve">. </w:t>
      </w:r>
      <w:r w:rsidRPr="009D562C">
        <w:rPr>
          <w:rFonts w:eastAsia="Times New Roman"/>
          <w:color w:val="FF0000"/>
          <w:sz w:val="20"/>
          <w:szCs w:val="20"/>
          <w:lang w:val="en-GB" w:eastAsia="en-GB"/>
        </w:rPr>
        <w:t>SOLD</w:t>
      </w:r>
      <w:r>
        <w:rPr>
          <w:rFonts w:eastAsia="Times New Roman"/>
          <w:color w:val="000000"/>
          <w:sz w:val="20"/>
          <w:szCs w:val="20"/>
          <w:lang w:val="en-GB" w:eastAsia="en-GB"/>
        </w:rPr>
        <w:t xml:space="preserve"> Bord Bia</w:t>
      </w:r>
    </w:p>
    <w:p w14:paraId="5DCF7393" w14:textId="4695E94D" w:rsidR="002D5297" w:rsidRPr="00B6092B" w:rsidRDefault="002D5297" w:rsidP="002D5297">
      <w:pPr>
        <w:widowControl/>
        <w:numPr>
          <w:ilvl w:val="0"/>
          <w:numId w:val="2"/>
        </w:numPr>
        <w:shd w:val="clear" w:color="auto" w:fill="FFFFFF"/>
        <w:autoSpaceDE/>
        <w:autoSpaceDN/>
        <w:spacing w:after="200"/>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Diane Nickels Memorial Award - hand drawing</w:t>
      </w:r>
      <w:r>
        <w:rPr>
          <w:rFonts w:eastAsia="Times New Roman"/>
          <w:color w:val="000000"/>
          <w:sz w:val="20"/>
          <w:szCs w:val="20"/>
          <w:lang w:val="en-GB" w:eastAsia="en-GB"/>
        </w:rPr>
        <w:t>.</w:t>
      </w:r>
      <w:r w:rsidRPr="00B6092B">
        <w:rPr>
          <w:rFonts w:eastAsia="Times New Roman"/>
          <w:color w:val="000000"/>
          <w:sz w:val="20"/>
          <w:szCs w:val="20"/>
          <w:lang w:val="en-GB" w:eastAsia="en-GB"/>
        </w:rPr>
        <w:t> (</w:t>
      </w:r>
      <w:r w:rsidRPr="00B6092B">
        <w:rPr>
          <w:rFonts w:eastAsia="Times New Roman"/>
          <w:b/>
          <w:bCs/>
          <w:color w:val="000000"/>
          <w:sz w:val="20"/>
          <w:szCs w:val="20"/>
          <w:lang w:val="en-GB" w:eastAsia="en-GB"/>
        </w:rPr>
        <w:t>3)</w:t>
      </w:r>
      <w:r w:rsidR="00065DD7">
        <w:rPr>
          <w:rFonts w:eastAsia="Times New Roman"/>
          <w:b/>
          <w:bCs/>
          <w:color w:val="000000"/>
          <w:sz w:val="20"/>
          <w:szCs w:val="20"/>
          <w:lang w:val="en-GB" w:eastAsia="en-GB"/>
        </w:rPr>
        <w:t xml:space="preserve"> </w:t>
      </w:r>
      <w:r w:rsidR="00065DD7" w:rsidRPr="009D562C">
        <w:rPr>
          <w:rFonts w:eastAsia="Times New Roman"/>
          <w:color w:val="FF0000"/>
          <w:sz w:val="20"/>
          <w:szCs w:val="20"/>
          <w:lang w:val="en-GB" w:eastAsia="en-GB"/>
        </w:rPr>
        <w:t xml:space="preserve">SOLD </w:t>
      </w:r>
      <w:r w:rsidR="00065DD7">
        <w:rPr>
          <w:rFonts w:eastAsia="Times New Roman"/>
          <w:color w:val="000000"/>
          <w:sz w:val="20"/>
          <w:szCs w:val="20"/>
          <w:lang w:val="en-GB" w:eastAsia="en-GB"/>
        </w:rPr>
        <w:t>Cairn Homes</w:t>
      </w:r>
    </w:p>
    <w:p w14:paraId="7A91C4B6" w14:textId="6B557BDA" w:rsidR="002D5297" w:rsidRPr="00B6092B" w:rsidRDefault="002D5297" w:rsidP="002D5297">
      <w:pPr>
        <w:widowControl/>
        <w:shd w:val="clear" w:color="auto" w:fill="FFFFFF"/>
        <w:autoSpaceDE/>
        <w:autoSpaceDN/>
        <w:spacing w:before="280" w:after="200"/>
        <w:rPr>
          <w:rFonts w:eastAsia="Times New Roman"/>
          <w:sz w:val="20"/>
          <w:szCs w:val="20"/>
          <w:lang w:val="en-GB" w:eastAsia="en-GB"/>
        </w:rPr>
      </w:pPr>
      <w:r w:rsidRPr="00B6092B">
        <w:rPr>
          <w:rFonts w:eastAsia="Times New Roman"/>
          <w:b/>
          <w:bCs/>
          <w:color w:val="000000"/>
          <w:sz w:val="20"/>
          <w:szCs w:val="20"/>
          <w:lang w:val="en-GB" w:eastAsia="en-GB"/>
        </w:rPr>
        <w:t xml:space="preserve">C: Academic (no entry fee required) | </w:t>
      </w:r>
    </w:p>
    <w:p w14:paraId="4534730D" w14:textId="049A0A7D" w:rsidR="002D5297" w:rsidRPr="00B6092B" w:rsidRDefault="002D5297" w:rsidP="002D5297">
      <w:pPr>
        <w:widowControl/>
        <w:numPr>
          <w:ilvl w:val="0"/>
          <w:numId w:val="3"/>
        </w:numPr>
        <w:shd w:val="clear" w:color="auto" w:fill="FFFFFF"/>
        <w:autoSpaceDE/>
        <w:autoSpaceDN/>
        <w:textAlignment w:val="baseline"/>
        <w:rPr>
          <w:rFonts w:eastAsia="Times New Roman"/>
          <w:color w:val="000000"/>
          <w:sz w:val="20"/>
          <w:szCs w:val="20"/>
          <w:lang w:val="en-GB" w:eastAsia="en-GB"/>
        </w:rPr>
      </w:pPr>
      <w:r w:rsidRPr="00B6092B">
        <w:rPr>
          <w:rFonts w:eastAsia="Times New Roman"/>
          <w:color w:val="000000"/>
          <w:sz w:val="20"/>
          <w:szCs w:val="20"/>
          <w:lang w:val="en-GB" w:eastAsia="en-GB"/>
        </w:rPr>
        <w:t>Student Award - best final year thesis project completed in 2023 or 2024 (</w:t>
      </w:r>
      <w:r w:rsidRPr="00B6092B">
        <w:rPr>
          <w:rFonts w:eastAsia="Times New Roman"/>
          <w:b/>
          <w:bCs/>
          <w:color w:val="000000"/>
          <w:sz w:val="20"/>
          <w:szCs w:val="20"/>
          <w:lang w:val="en-GB" w:eastAsia="en-GB"/>
        </w:rPr>
        <w:t>3)</w:t>
      </w:r>
      <w:r w:rsidR="00C610C9">
        <w:rPr>
          <w:rFonts w:eastAsia="Times New Roman"/>
          <w:b/>
          <w:bCs/>
          <w:color w:val="000000"/>
          <w:sz w:val="20"/>
          <w:szCs w:val="20"/>
          <w:lang w:val="en-GB" w:eastAsia="en-GB"/>
        </w:rPr>
        <w:t xml:space="preserve"> </w:t>
      </w:r>
      <w:r w:rsidR="00C610C9">
        <w:rPr>
          <w:rFonts w:eastAsia="Times New Roman"/>
          <w:color w:val="FF0000"/>
          <w:sz w:val="20"/>
          <w:szCs w:val="20"/>
          <w:lang w:val="en-GB" w:eastAsia="en-GB"/>
        </w:rPr>
        <w:t>TBC</w:t>
      </w:r>
    </w:p>
    <w:p w14:paraId="082E9A29" w14:textId="77777777" w:rsidR="002D5297" w:rsidRPr="00B6092B" w:rsidRDefault="00000000" w:rsidP="002D5297">
      <w:pPr>
        <w:widowControl/>
        <w:autoSpaceDE/>
        <w:autoSpaceDN/>
        <w:rPr>
          <w:rFonts w:eastAsia="Times New Roman"/>
          <w:sz w:val="20"/>
          <w:szCs w:val="20"/>
          <w:lang w:val="en-GB" w:eastAsia="en-GB"/>
        </w:rPr>
      </w:pPr>
      <w:r>
        <w:rPr>
          <w:rFonts w:eastAsia="Times New Roman"/>
          <w:sz w:val="20"/>
          <w:szCs w:val="20"/>
          <w:lang w:val="en-GB" w:eastAsia="en-GB"/>
        </w:rPr>
        <w:pict w14:anchorId="07A5B476">
          <v:rect id="_x0000_i1025" style="width:0;height:1.5pt" o:hralign="center" o:hrstd="t" o:hr="t" fillcolor="#a0a0a0" stroked="f"/>
        </w:pict>
      </w:r>
    </w:p>
    <w:p w14:paraId="7EDCC19A" w14:textId="77777777" w:rsidR="002D5297" w:rsidRPr="00B6092B" w:rsidRDefault="002D5297" w:rsidP="002D5297">
      <w:pPr>
        <w:widowControl/>
        <w:shd w:val="clear" w:color="auto" w:fill="FFFFFF"/>
        <w:autoSpaceDE/>
        <w:autoSpaceDN/>
        <w:spacing w:before="280"/>
        <w:rPr>
          <w:rFonts w:eastAsia="Times New Roman"/>
          <w:sz w:val="20"/>
          <w:szCs w:val="20"/>
          <w:lang w:val="en-GB" w:eastAsia="en-GB"/>
        </w:rPr>
      </w:pPr>
      <w:r w:rsidRPr="00B6092B">
        <w:rPr>
          <w:rFonts w:eastAsia="Times New Roman"/>
          <w:b/>
          <w:bCs/>
          <w:color w:val="000000"/>
          <w:sz w:val="20"/>
          <w:szCs w:val="20"/>
          <w:lang w:val="en-GB" w:eastAsia="en-GB"/>
        </w:rPr>
        <w:t>D: Other |</w:t>
      </w:r>
      <w:r w:rsidRPr="00B6092B">
        <w:rPr>
          <w:rFonts w:eastAsia="Times New Roman"/>
          <w:b/>
          <w:bCs/>
          <w:i/>
          <w:iCs/>
          <w:color w:val="000000"/>
          <w:sz w:val="20"/>
          <w:szCs w:val="20"/>
          <w:lang w:val="en-GB" w:eastAsia="en-GB"/>
        </w:rPr>
        <w:t xml:space="preserve"> </w:t>
      </w:r>
      <w:r w:rsidRPr="00B6092B">
        <w:rPr>
          <w:rFonts w:eastAsia="Times New Roman"/>
          <w:i/>
          <w:iCs/>
          <w:color w:val="000000"/>
          <w:sz w:val="20"/>
          <w:szCs w:val="20"/>
          <w:lang w:val="en-GB" w:eastAsia="en-GB"/>
        </w:rPr>
        <w:t>these awards are chosen by the ILI Council and the ILI President respectively</w:t>
      </w:r>
    </w:p>
    <w:p w14:paraId="75FC1F50" w14:textId="77777777" w:rsidR="002D5297" w:rsidRPr="00B6092B" w:rsidRDefault="002D5297" w:rsidP="002D5297">
      <w:pPr>
        <w:widowControl/>
        <w:shd w:val="clear" w:color="auto" w:fill="FFFFFF"/>
        <w:autoSpaceDE/>
        <w:autoSpaceDN/>
        <w:rPr>
          <w:rFonts w:eastAsia="Times New Roman"/>
          <w:sz w:val="20"/>
          <w:szCs w:val="20"/>
          <w:lang w:val="en-GB" w:eastAsia="en-GB"/>
        </w:rPr>
      </w:pPr>
      <w:r w:rsidRPr="00B6092B">
        <w:rPr>
          <w:rFonts w:eastAsia="Times New Roman"/>
          <w:b/>
          <w:bCs/>
          <w:color w:val="000000"/>
          <w:sz w:val="20"/>
          <w:szCs w:val="20"/>
          <w:lang w:val="en-GB" w:eastAsia="en-GB"/>
        </w:rPr>
        <w:t>Award for Outstanding Contribution to Landscape Architecture</w:t>
      </w:r>
      <w:r w:rsidRPr="00B6092B">
        <w:rPr>
          <w:rFonts w:eastAsia="Times New Roman"/>
          <w:color w:val="000000"/>
          <w:sz w:val="20"/>
          <w:szCs w:val="20"/>
          <w:lang w:val="en-GB" w:eastAsia="en-GB"/>
        </w:rPr>
        <w:t xml:space="preserve"> - an ILI Council nomination recognising an individual, group or body that has contributed to the profession and reached the highest standard of achievement over a prolonged period.</w:t>
      </w:r>
      <w:r w:rsidRPr="00B6092B">
        <w:rPr>
          <w:rFonts w:eastAsia="Times New Roman"/>
          <w:b/>
          <w:bCs/>
          <w:color w:val="000000"/>
          <w:sz w:val="20"/>
          <w:szCs w:val="20"/>
          <w:lang w:val="en-GB" w:eastAsia="en-GB"/>
        </w:rPr>
        <w:t> </w:t>
      </w:r>
    </w:p>
    <w:p w14:paraId="644A2F54" w14:textId="77777777" w:rsidR="002D5297" w:rsidRPr="00B6092B" w:rsidRDefault="002D5297" w:rsidP="002D5297">
      <w:pPr>
        <w:widowControl/>
        <w:shd w:val="clear" w:color="auto" w:fill="FFFFFF"/>
        <w:autoSpaceDE/>
        <w:autoSpaceDN/>
        <w:spacing w:after="200"/>
        <w:rPr>
          <w:rFonts w:eastAsia="Times New Roman"/>
          <w:sz w:val="20"/>
          <w:szCs w:val="20"/>
          <w:lang w:val="en-GB" w:eastAsia="en-GB"/>
        </w:rPr>
      </w:pPr>
      <w:r w:rsidRPr="00B6092B">
        <w:rPr>
          <w:rFonts w:eastAsia="Times New Roman"/>
          <w:b/>
          <w:bCs/>
          <w:color w:val="000000"/>
          <w:sz w:val="20"/>
          <w:szCs w:val="20"/>
          <w:lang w:val="en-GB" w:eastAsia="en-GB"/>
        </w:rPr>
        <w:t>President's Award</w:t>
      </w:r>
      <w:r w:rsidRPr="00B6092B">
        <w:rPr>
          <w:rFonts w:eastAsia="Times New Roman"/>
          <w:color w:val="000000"/>
          <w:sz w:val="20"/>
          <w:szCs w:val="20"/>
          <w:lang w:val="en-GB" w:eastAsia="en-GB"/>
        </w:rPr>
        <w:t xml:space="preserve"> - selected by the President as the overall winner of the ILI Awards 2024</w:t>
      </w:r>
    </w:p>
    <w:p w14:paraId="0D069FAE" w14:textId="77777777" w:rsidR="002D5297" w:rsidRPr="00B6092B" w:rsidRDefault="00000000" w:rsidP="002D5297">
      <w:pPr>
        <w:widowControl/>
        <w:autoSpaceDE/>
        <w:autoSpaceDN/>
        <w:rPr>
          <w:rFonts w:eastAsia="Times New Roman"/>
          <w:sz w:val="20"/>
          <w:szCs w:val="20"/>
          <w:lang w:val="en-GB" w:eastAsia="en-GB"/>
        </w:rPr>
      </w:pPr>
      <w:r>
        <w:rPr>
          <w:rFonts w:eastAsia="Times New Roman"/>
          <w:sz w:val="20"/>
          <w:szCs w:val="20"/>
          <w:lang w:val="en-GB" w:eastAsia="en-GB"/>
        </w:rPr>
        <w:pict w14:anchorId="7B08B7CE">
          <v:rect id="_x0000_i1026" style="width:0;height:1.5pt" o:hralign="center" o:hrstd="t" o:hr="t" fillcolor="#a0a0a0" stroked="f"/>
        </w:pict>
      </w:r>
    </w:p>
    <w:p w14:paraId="52289AD8" w14:textId="77777777" w:rsidR="002D5297" w:rsidRPr="00B6092B" w:rsidRDefault="002D5297" w:rsidP="002D5297">
      <w:pPr>
        <w:widowControl/>
        <w:shd w:val="clear" w:color="auto" w:fill="FFFFFF"/>
        <w:autoSpaceDE/>
        <w:autoSpaceDN/>
        <w:rPr>
          <w:rFonts w:eastAsia="Times New Roman"/>
          <w:sz w:val="20"/>
          <w:szCs w:val="20"/>
          <w:lang w:val="en-GB" w:eastAsia="en-GB"/>
        </w:rPr>
      </w:pPr>
      <w:r w:rsidRPr="00B6092B">
        <w:rPr>
          <w:rFonts w:eastAsia="Times New Roman"/>
          <w:b/>
          <w:bCs/>
          <w:color w:val="000000"/>
          <w:sz w:val="20"/>
          <w:szCs w:val="20"/>
          <w:lang w:val="en-GB" w:eastAsia="en-GB"/>
        </w:rPr>
        <w:t>NOTES:</w:t>
      </w:r>
    </w:p>
    <w:p w14:paraId="7AC938FE" w14:textId="77777777" w:rsidR="002D5297" w:rsidRPr="00B6092B" w:rsidRDefault="002D5297" w:rsidP="002D5297">
      <w:pPr>
        <w:widowControl/>
        <w:shd w:val="clear" w:color="auto" w:fill="FFFFFF"/>
        <w:autoSpaceDE/>
        <w:autoSpaceDN/>
        <w:rPr>
          <w:rFonts w:eastAsia="Times New Roman"/>
          <w:sz w:val="20"/>
          <w:szCs w:val="20"/>
          <w:lang w:val="en-GB" w:eastAsia="en-GB"/>
        </w:rPr>
      </w:pPr>
      <w:r w:rsidRPr="00B6092B">
        <w:rPr>
          <w:rFonts w:eastAsia="Times New Roman"/>
          <w:color w:val="000000"/>
          <w:sz w:val="20"/>
          <w:szCs w:val="20"/>
          <w:lang w:val="en-GB" w:eastAsia="en-GB"/>
        </w:rPr>
        <w:t>(1) - Categories may be split into separate categories based on size depending on the number of entries </w:t>
      </w:r>
    </w:p>
    <w:p w14:paraId="149C5107" w14:textId="77777777" w:rsidR="002D5297" w:rsidRPr="00B6092B" w:rsidRDefault="002D5297" w:rsidP="002D5297">
      <w:pPr>
        <w:widowControl/>
        <w:shd w:val="clear" w:color="auto" w:fill="FFFFFF"/>
        <w:autoSpaceDE/>
        <w:autoSpaceDN/>
        <w:rPr>
          <w:rFonts w:eastAsia="Times New Roman"/>
          <w:sz w:val="20"/>
          <w:szCs w:val="20"/>
          <w:lang w:val="en-GB" w:eastAsia="en-GB"/>
        </w:rPr>
      </w:pPr>
      <w:r w:rsidRPr="00B6092B">
        <w:rPr>
          <w:rFonts w:eastAsia="Times New Roman"/>
          <w:color w:val="000000"/>
          <w:sz w:val="20"/>
          <w:szCs w:val="20"/>
          <w:lang w:val="en-GB" w:eastAsia="en-GB"/>
        </w:rPr>
        <w:t>(2) - Entries in these categories should be in the form of an abstract with a link to the body of work</w:t>
      </w:r>
    </w:p>
    <w:p w14:paraId="4BDD2A9F" w14:textId="77777777" w:rsidR="002D5297" w:rsidRPr="00B6092B" w:rsidRDefault="002D5297" w:rsidP="002D5297">
      <w:pPr>
        <w:widowControl/>
        <w:shd w:val="clear" w:color="auto" w:fill="FFFFFF"/>
        <w:autoSpaceDE/>
        <w:autoSpaceDN/>
        <w:rPr>
          <w:rFonts w:eastAsia="Times New Roman"/>
          <w:sz w:val="20"/>
          <w:szCs w:val="20"/>
          <w:lang w:val="en-GB" w:eastAsia="en-GB"/>
        </w:rPr>
      </w:pPr>
      <w:r w:rsidRPr="00B6092B">
        <w:rPr>
          <w:rFonts w:eastAsia="Times New Roman"/>
          <w:color w:val="000000"/>
          <w:sz w:val="20"/>
          <w:szCs w:val="20"/>
          <w:lang w:val="en-GB" w:eastAsia="en-GB"/>
        </w:rPr>
        <w:t xml:space="preserve">(3) - Open to current students and recent graduates (within </w:t>
      </w:r>
      <w:r w:rsidRPr="002D5103">
        <w:rPr>
          <w:rFonts w:eastAsia="Times New Roman"/>
          <w:color w:val="000000"/>
          <w:sz w:val="20"/>
          <w:szCs w:val="20"/>
          <w:lang w:val="en-GB" w:eastAsia="en-GB"/>
        </w:rPr>
        <w:t>2</w:t>
      </w:r>
      <w:r w:rsidRPr="00B6092B">
        <w:rPr>
          <w:rFonts w:eastAsia="Times New Roman"/>
          <w:color w:val="000000"/>
          <w:sz w:val="20"/>
          <w:szCs w:val="20"/>
          <w:lang w:val="en-GB" w:eastAsia="en-GB"/>
        </w:rPr>
        <w:t xml:space="preserve"> years)</w:t>
      </w:r>
    </w:p>
    <w:bookmarkEnd w:id="0"/>
    <w:p w14:paraId="7EB8EEA0" w14:textId="77777777" w:rsidR="002D5297" w:rsidRPr="00B6092B" w:rsidRDefault="002D5297" w:rsidP="002D5297">
      <w:pPr>
        <w:widowControl/>
        <w:shd w:val="clear" w:color="auto" w:fill="FFFFFF"/>
        <w:autoSpaceDE/>
        <w:autoSpaceDN/>
        <w:rPr>
          <w:rFonts w:eastAsia="Times New Roman"/>
          <w:sz w:val="20"/>
          <w:szCs w:val="20"/>
          <w:lang w:val="en-GB" w:eastAsia="en-GB"/>
        </w:rPr>
      </w:pPr>
    </w:p>
    <w:p w14:paraId="339F861D" w14:textId="205DB33D" w:rsidR="00602331" w:rsidRDefault="002D5297" w:rsidP="00065DD7">
      <w:pPr>
        <w:widowControl/>
        <w:shd w:val="clear" w:color="auto" w:fill="FFFFFF"/>
        <w:autoSpaceDE/>
        <w:autoSpaceDN/>
      </w:pPr>
      <w:r w:rsidRPr="00B6092B">
        <w:rPr>
          <w:rFonts w:eastAsia="Times New Roman"/>
          <w:b/>
          <w:bCs/>
          <w:i/>
          <w:iCs/>
          <w:color w:val="000000"/>
          <w:sz w:val="20"/>
          <w:szCs w:val="20"/>
          <w:lang w:val="en-GB" w:eastAsia="en-GB"/>
        </w:rPr>
        <w:t>* Judges can reassign your project to a different category if they think it is</w:t>
      </w:r>
      <w:r w:rsidR="00731547">
        <w:rPr>
          <w:rFonts w:eastAsia="Times New Roman"/>
          <w:b/>
          <w:bCs/>
          <w:i/>
          <w:iCs/>
          <w:color w:val="000000"/>
          <w:sz w:val="20"/>
          <w:szCs w:val="20"/>
          <w:lang w:val="en-GB" w:eastAsia="en-GB"/>
        </w:rPr>
        <w:t xml:space="preserve"> </w:t>
      </w:r>
      <w:r w:rsidRPr="00B6092B">
        <w:rPr>
          <w:rFonts w:eastAsia="Times New Roman"/>
          <w:b/>
          <w:bCs/>
          <w:i/>
          <w:iCs/>
          <w:color w:val="000000"/>
          <w:sz w:val="20"/>
          <w:szCs w:val="20"/>
          <w:lang w:val="en-GB" w:eastAsia="en-GB"/>
        </w:rPr>
        <w:t>appropriat</w:t>
      </w:r>
      <w:r w:rsidR="00065DD7">
        <w:rPr>
          <w:rFonts w:eastAsia="Times New Roman"/>
          <w:b/>
          <w:bCs/>
          <w:i/>
          <w:iCs/>
          <w:color w:val="000000"/>
          <w:sz w:val="20"/>
          <w:szCs w:val="20"/>
          <w:lang w:val="en-GB" w:eastAsia="en-GB"/>
        </w:rPr>
        <w:t>e.</w:t>
      </w:r>
      <w:r w:rsidRPr="002D5103">
        <w:rPr>
          <w:color w:val="000000"/>
          <w:sz w:val="20"/>
          <w:szCs w:val="20"/>
          <w:shd w:val="clear" w:color="auto" w:fill="FFFFFF"/>
        </w:rPr>
        <w:t>                                                                                                                                                                                               </w:t>
      </w:r>
    </w:p>
    <w:sectPr w:rsidR="00602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90FA2"/>
    <w:multiLevelType w:val="multilevel"/>
    <w:tmpl w:val="FFD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94391"/>
    <w:multiLevelType w:val="multilevel"/>
    <w:tmpl w:val="AF98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31BCF"/>
    <w:multiLevelType w:val="multilevel"/>
    <w:tmpl w:val="2F34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095092">
    <w:abstractNumId w:val="0"/>
  </w:num>
  <w:num w:numId="2" w16cid:durableId="66000526">
    <w:abstractNumId w:val="1"/>
  </w:num>
  <w:num w:numId="3" w16cid:durableId="6580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97"/>
    <w:rsid w:val="0002255D"/>
    <w:rsid w:val="00065DD7"/>
    <w:rsid w:val="0022672E"/>
    <w:rsid w:val="002416E6"/>
    <w:rsid w:val="002D5297"/>
    <w:rsid w:val="00602331"/>
    <w:rsid w:val="00731547"/>
    <w:rsid w:val="00850776"/>
    <w:rsid w:val="00C610C9"/>
    <w:rsid w:val="00E31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7CB8C"/>
  <w15:chartTrackingRefBased/>
  <w15:docId w15:val="{EB34EF26-F641-46AB-9488-8D664623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97"/>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2D5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5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2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2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2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2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297"/>
    <w:rPr>
      <w:rFonts w:eastAsiaTheme="majorEastAsia" w:cstheme="majorBidi"/>
      <w:color w:val="272727" w:themeColor="text1" w:themeTint="D8"/>
    </w:rPr>
  </w:style>
  <w:style w:type="paragraph" w:styleId="Title">
    <w:name w:val="Title"/>
    <w:basedOn w:val="Normal"/>
    <w:next w:val="Normal"/>
    <w:link w:val="TitleChar"/>
    <w:uiPriority w:val="10"/>
    <w:qFormat/>
    <w:rsid w:val="002D52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297"/>
    <w:pPr>
      <w:spacing w:before="160"/>
      <w:jc w:val="center"/>
    </w:pPr>
    <w:rPr>
      <w:i/>
      <w:iCs/>
      <w:color w:val="404040" w:themeColor="text1" w:themeTint="BF"/>
    </w:rPr>
  </w:style>
  <w:style w:type="character" w:customStyle="1" w:styleId="QuoteChar">
    <w:name w:val="Quote Char"/>
    <w:basedOn w:val="DefaultParagraphFont"/>
    <w:link w:val="Quote"/>
    <w:uiPriority w:val="29"/>
    <w:rsid w:val="002D5297"/>
    <w:rPr>
      <w:i/>
      <w:iCs/>
      <w:color w:val="404040" w:themeColor="text1" w:themeTint="BF"/>
    </w:rPr>
  </w:style>
  <w:style w:type="paragraph" w:styleId="ListParagraph">
    <w:name w:val="List Paragraph"/>
    <w:basedOn w:val="Normal"/>
    <w:uiPriority w:val="34"/>
    <w:qFormat/>
    <w:rsid w:val="002D5297"/>
    <w:pPr>
      <w:ind w:left="720"/>
      <w:contextualSpacing/>
    </w:pPr>
  </w:style>
  <w:style w:type="character" w:styleId="IntenseEmphasis">
    <w:name w:val="Intense Emphasis"/>
    <w:basedOn w:val="DefaultParagraphFont"/>
    <w:uiPriority w:val="21"/>
    <w:qFormat/>
    <w:rsid w:val="002D5297"/>
    <w:rPr>
      <w:i/>
      <w:iCs/>
      <w:color w:val="0F4761" w:themeColor="accent1" w:themeShade="BF"/>
    </w:rPr>
  </w:style>
  <w:style w:type="paragraph" w:styleId="IntenseQuote">
    <w:name w:val="Intense Quote"/>
    <w:basedOn w:val="Normal"/>
    <w:next w:val="Normal"/>
    <w:link w:val="IntenseQuoteChar"/>
    <w:uiPriority w:val="30"/>
    <w:qFormat/>
    <w:rsid w:val="002D5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297"/>
    <w:rPr>
      <w:i/>
      <w:iCs/>
      <w:color w:val="0F4761" w:themeColor="accent1" w:themeShade="BF"/>
    </w:rPr>
  </w:style>
  <w:style w:type="character" w:styleId="IntenseReference">
    <w:name w:val="Intense Reference"/>
    <w:basedOn w:val="DefaultParagraphFont"/>
    <w:uiPriority w:val="32"/>
    <w:qFormat/>
    <w:rsid w:val="002D5297"/>
    <w:rPr>
      <w:b/>
      <w:bCs/>
      <w:smallCaps/>
      <w:color w:val="0F4761" w:themeColor="accent1" w:themeShade="BF"/>
      <w:spacing w:val="5"/>
    </w:rPr>
  </w:style>
  <w:style w:type="paragraph" w:styleId="NormalWeb">
    <w:name w:val="Normal (Web)"/>
    <w:basedOn w:val="Normal"/>
    <w:uiPriority w:val="99"/>
    <w:unhideWhenUsed/>
    <w:rsid w:val="002D52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tab-span">
    <w:name w:val="apple-tab-span"/>
    <w:basedOn w:val="DefaultParagraphFont"/>
    <w:rsid w:val="002D5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2527</Characters>
  <Application>Microsoft Office Word</Application>
  <DocSecurity>0</DocSecurity>
  <Lines>52</Lines>
  <Paragraphs>41</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 Doherty</cp:lastModifiedBy>
  <cp:revision>2</cp:revision>
  <cp:lastPrinted>2024-06-05T11:01:00Z</cp:lastPrinted>
  <dcterms:created xsi:type="dcterms:W3CDTF">2024-09-03T15:34:00Z</dcterms:created>
  <dcterms:modified xsi:type="dcterms:W3CDTF">2024-09-03T15:34:00Z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15a9bc50-1a08-4b40-a0e2-c898b1116680</vt:lpwstr>
  </property>
</Properties>
</file>