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NAFP Executive Elections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000000" w:space="1" w:sz="4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000000" w:space="1" w:sz="4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title: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000000" w:space="1" w:sz="4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Organisation name: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Tier of membership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at 1 April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1/2/3/4/5 (please circle)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000000" w:space="1" w:sz="4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address: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000000" w:space="1" w:sz="4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000000" w:space="1" w:sz="4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telephone: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000000" w:space="1" w:sz="4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email: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000000" w:space="1" w:sz="4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attach nominee’s personal statement (up to 100 words)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Return completed form to: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harvey.gallagher@nafp.co.uk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5.00pm Friday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June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2450" w:top="3307" w:left="1077" w:right="1077" w:header="1077" w:footer="10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Post: PO Box 47299, London W7 9BH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Email: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contactus@nafp.co.uk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Web: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www.nafp.co.uk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Facebook: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www.facebook.com/theNAFP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Twitter: </w:t>
    </w:r>
    <w:hyperlink r:id="rId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www.twitter.com/theNAFP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Registered as a company in England &amp; Wales no. 06717310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Registered office: Unit 2A, The Old Bakery Yard, Princes Street, Corbridge, Northumberland NE45 5AD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2098357" cy="131389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8357" cy="13138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basedOn w:val="DefaultParagraphFont"/>
    <w:next w:val="Internet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GB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Footer">
    <w:name w:val="Footer"/>
    <w:basedOn w:val="Default"/>
    <w:next w:val="Footer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Header">
    <w:name w:val="Header"/>
    <w:basedOn w:val="Default"/>
    <w:next w:val="Header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contactus@nafp.co.uk" TargetMode="External"/><Relationship Id="rId2" Type="http://schemas.openxmlformats.org/officeDocument/2006/relationships/hyperlink" Target="http://www.nafp.co.uk/" TargetMode="External"/><Relationship Id="rId3" Type="http://schemas.openxmlformats.org/officeDocument/2006/relationships/hyperlink" Target="http://www.facebook.com/theNAFP" TargetMode="External"/><Relationship Id="rId4" Type="http://schemas.openxmlformats.org/officeDocument/2006/relationships/hyperlink" Target="http://www.twitter.com/theNAFP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xplYtA1p0ZspH3fl0BU+NV+i5g==">AMUW2mU2va0GSCJYwg0xuT1MneOtxxxY7R0j0XMPVmZYoAqXU/AOuOeH6lMuxt5xDTqvgpe2Io0rpvGUAIHE/Rp9zeq/Sy7739BRtByFUyVhyq7DQDPGAjk=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2012-03-28T12:09:17Z</dcterms:created>
  <dc:creator>Harvey Gallagher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