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3B471" w14:textId="5BD96C24" w:rsidR="00D0454E" w:rsidRPr="00D0454E" w:rsidRDefault="00D0454E" w:rsidP="00D0454E">
      <w:pPr>
        <w:spacing w:line="259" w:lineRule="auto"/>
        <w:rPr>
          <w:rStyle w:val="Strong"/>
          <w:rFonts w:eastAsiaTheme="majorEastAsia"/>
          <w:b w:val="0"/>
          <w:bCs w:val="0"/>
        </w:rPr>
      </w:pPr>
      <w:r w:rsidRPr="00D0454E">
        <w:rPr>
          <w:rStyle w:val="Strong"/>
          <w:rFonts w:eastAsiaTheme="majorEastAsia"/>
          <w:b w:val="0"/>
          <w:bCs w:val="0"/>
        </w:rPr>
        <w:t>A Project Report on-</w:t>
      </w:r>
    </w:p>
    <w:p w14:paraId="4C21535D" w14:textId="1F1546BB" w:rsidR="00D0454E" w:rsidRPr="00D0454E" w:rsidRDefault="00D0454E" w:rsidP="00D0454E">
      <w:pPr>
        <w:spacing w:after="120"/>
        <w:jc w:val="both"/>
        <w:rPr>
          <w:rStyle w:val="Strong"/>
          <w:b w:val="0"/>
          <w:bCs w:val="0"/>
          <w:sz w:val="28"/>
          <w:szCs w:val="28"/>
        </w:rPr>
      </w:pPr>
      <w:r w:rsidRPr="00D0454E">
        <w:rPr>
          <w:b/>
          <w:bCs/>
          <w:sz w:val="28"/>
          <w:szCs w:val="28"/>
        </w:rPr>
        <w:t>Assessing Behavioural Anxiety of Globally Threatened Capped Langurs in Bangladesh</w:t>
      </w:r>
    </w:p>
    <w:p w14:paraId="7B369B58" w14:textId="4B9C742A" w:rsidR="00D0454E" w:rsidRDefault="00D0454E" w:rsidP="00D0454E">
      <w:pPr>
        <w:spacing w:line="259" w:lineRule="auto"/>
        <w:rPr>
          <w:rStyle w:val="Strong"/>
          <w:rFonts w:eastAsiaTheme="majorEastAsia"/>
          <w:b w:val="0"/>
          <w:bCs w:val="0"/>
        </w:rPr>
      </w:pPr>
      <w:r w:rsidRPr="00D0454E">
        <w:rPr>
          <w:rStyle w:val="Strong"/>
          <w:rFonts w:eastAsiaTheme="majorEastAsia"/>
          <w:b w:val="0"/>
          <w:bCs w:val="0"/>
        </w:rPr>
        <w:t>Implementing period- May 2024 to October 2025</w:t>
      </w:r>
    </w:p>
    <w:p w14:paraId="6EFFA2EE" w14:textId="258C8A01" w:rsidR="00D0454E" w:rsidRDefault="00D0454E" w:rsidP="00D0454E">
      <w:pPr>
        <w:spacing w:line="259" w:lineRule="auto"/>
        <w:rPr>
          <w:rStyle w:val="Strong"/>
          <w:rFonts w:eastAsiaTheme="majorEastAsia"/>
          <w:b w:val="0"/>
          <w:bCs w:val="0"/>
        </w:rPr>
      </w:pPr>
      <w:r>
        <w:rPr>
          <w:rStyle w:val="Strong"/>
          <w:rFonts w:eastAsiaTheme="majorEastAsia"/>
          <w:b w:val="0"/>
          <w:bCs w:val="0"/>
        </w:rPr>
        <w:t>Submitted by- Md Mokhlesur Rahman, Department of Zoology, University of Dhaka, Bangladesh</w:t>
      </w:r>
    </w:p>
    <w:p w14:paraId="35AE38FD" w14:textId="77777777" w:rsidR="00D0454E" w:rsidRPr="00D0454E" w:rsidRDefault="00D0454E" w:rsidP="00D0454E">
      <w:pPr>
        <w:spacing w:line="259" w:lineRule="auto"/>
        <w:rPr>
          <w:rStyle w:val="Strong"/>
          <w:rFonts w:eastAsiaTheme="majorEastAsia"/>
          <w:b w:val="0"/>
          <w:bCs w:val="0"/>
        </w:rPr>
      </w:pPr>
    </w:p>
    <w:p w14:paraId="6DC9FD12" w14:textId="46941B2A" w:rsidR="00892803" w:rsidRPr="00B217B8" w:rsidRDefault="009C02A3" w:rsidP="00B217B8">
      <w:pPr>
        <w:pStyle w:val="Heading1"/>
        <w:spacing w:line="360" w:lineRule="auto"/>
        <w:rPr>
          <w:rFonts w:cs="Times New Roman"/>
          <w:sz w:val="24"/>
          <w:szCs w:val="24"/>
        </w:rPr>
      </w:pPr>
      <w:r w:rsidRPr="00B217B8">
        <w:rPr>
          <w:rFonts w:cs="Times New Roman"/>
          <w:sz w:val="24"/>
          <w:szCs w:val="24"/>
        </w:rPr>
        <w:t>Abstract</w:t>
      </w:r>
    </w:p>
    <w:p w14:paraId="59B6D53B" w14:textId="4F9BDD56" w:rsidR="005E4A92" w:rsidRDefault="00B217B8" w:rsidP="00D0454E">
      <w:pPr>
        <w:spacing w:after="240" w:line="276" w:lineRule="auto"/>
      </w:pPr>
      <w:r w:rsidRPr="00B217B8">
        <w:t xml:space="preserve">Anxiety is a psychological state characterized by feelings of apprehension triggered by potential threats, leading to </w:t>
      </w:r>
      <w:proofErr w:type="spellStart"/>
      <w:r w:rsidRPr="00B217B8">
        <w:t>unfavourable</w:t>
      </w:r>
      <w:proofErr w:type="spellEnd"/>
      <w:r w:rsidRPr="00B217B8">
        <w:t xml:space="preserve"> psychological or </w:t>
      </w:r>
      <w:proofErr w:type="spellStart"/>
      <w:r w:rsidRPr="00B217B8">
        <w:t>behavioural</w:t>
      </w:r>
      <w:proofErr w:type="spellEnd"/>
      <w:r w:rsidRPr="00B217B8">
        <w:t xml:space="preserve"> responses. Though non-human primates (NHPs) are highly relevant models for studying anxiety, langur species, remain significantly underrepresented in anxiety related research. This gap is particularly concerning for the capped langur (</w:t>
      </w:r>
      <w:r w:rsidRPr="00B217B8">
        <w:rPr>
          <w:i/>
          <w:iCs/>
        </w:rPr>
        <w:t xml:space="preserve">Trachypithecus </w:t>
      </w:r>
      <w:proofErr w:type="spellStart"/>
      <w:r w:rsidRPr="00B217B8">
        <w:rPr>
          <w:i/>
          <w:iCs/>
        </w:rPr>
        <w:t>pileatus</w:t>
      </w:r>
      <w:proofErr w:type="spellEnd"/>
      <w:r w:rsidRPr="00B217B8">
        <w:t xml:space="preserve">), </w:t>
      </w:r>
      <w:r w:rsidR="000549CF">
        <w:t xml:space="preserve">a </w:t>
      </w:r>
      <w:r w:rsidRPr="00B217B8">
        <w:t xml:space="preserve">globally </w:t>
      </w:r>
      <w:r w:rsidR="000549CF">
        <w:t>vulnerable</w:t>
      </w:r>
      <w:r w:rsidRPr="00B217B8">
        <w:t xml:space="preserve"> and nationally endangered </w:t>
      </w:r>
      <w:r w:rsidR="00D0454E">
        <w:t xml:space="preserve">NHP </w:t>
      </w:r>
      <w:r w:rsidRPr="00B217B8">
        <w:t xml:space="preserve">species in Bangladesh, </w:t>
      </w:r>
      <w:r w:rsidR="000549CF">
        <w:t xml:space="preserve">which is </w:t>
      </w:r>
      <w:r w:rsidRPr="00B217B8">
        <w:t xml:space="preserve">currently facing </w:t>
      </w:r>
      <w:r w:rsidR="00D0454E">
        <w:t xml:space="preserve">a range of anthropogenic </w:t>
      </w:r>
      <w:r w:rsidRPr="00B217B8">
        <w:t xml:space="preserve">threats </w:t>
      </w:r>
      <w:r w:rsidR="00D0454E">
        <w:t xml:space="preserve">across the ranges. </w:t>
      </w:r>
      <w:r w:rsidR="000549CF">
        <w:t xml:space="preserve">These anthropogenic threats may affect their health and well-being, manifesting through behavioural anxiety and physiological stress. Assessing behavioural </w:t>
      </w:r>
      <w:r w:rsidRPr="00B217B8">
        <w:t>anxiety is essential for</w:t>
      </w:r>
      <w:r w:rsidR="00D0454E">
        <w:t xml:space="preserve"> their</w:t>
      </w:r>
      <w:r w:rsidRPr="00B217B8">
        <w:t xml:space="preserve"> conservation, yet studies on how capped langurs respond psychologically to anthropogenic stressors appeared to be lacking. To address this, </w:t>
      </w:r>
      <w:r w:rsidR="000549CF">
        <w:t>we</w:t>
      </w:r>
      <w:r w:rsidRPr="00B217B8">
        <w:t xml:space="preserve"> aimed to assess the behavioural anxiety through </w:t>
      </w:r>
      <w:r w:rsidR="000549CF">
        <w:t xml:space="preserve">measuring </w:t>
      </w:r>
      <w:r w:rsidRPr="00B217B8">
        <w:t>self-directed behaviours (SDBs</w:t>
      </w:r>
      <w:r w:rsidR="002216CB">
        <w:t xml:space="preserve">, such as </w:t>
      </w:r>
      <w:r w:rsidRPr="00B217B8">
        <w:t>scratching, self-grooming, body shaking, yawning) and vigilance in capped langurs across two contrasting habitats</w:t>
      </w:r>
      <w:r w:rsidR="002216CB">
        <w:t xml:space="preserve">, which </w:t>
      </w:r>
      <w:r w:rsidR="008E6B79">
        <w:t>were</w:t>
      </w:r>
      <w:r w:rsidR="002216CB">
        <w:t xml:space="preserve"> divided on the level of human disturbance</w:t>
      </w:r>
      <w:r w:rsidRPr="00B217B8">
        <w:t xml:space="preserve">. </w:t>
      </w:r>
      <w:r w:rsidR="002216CB">
        <w:t xml:space="preserve">Over </w:t>
      </w:r>
      <w:r w:rsidR="008E6B79">
        <w:t>a year, we conducted 10-minute</w:t>
      </w:r>
      <w:r w:rsidR="002216CB">
        <w:t xml:space="preserve"> </w:t>
      </w:r>
      <w:r w:rsidRPr="00B217B8">
        <w:t xml:space="preserve">continuous focal animal sampling on 16 groups of langurs at Madhupur National Park, </w:t>
      </w:r>
      <w:r w:rsidR="008E6B79">
        <w:t xml:space="preserve">a </w:t>
      </w:r>
      <w:proofErr w:type="spellStart"/>
      <w:r w:rsidR="008E6B79">
        <w:rPr>
          <w:i/>
          <w:iCs/>
        </w:rPr>
        <w:t>shal</w:t>
      </w:r>
      <w:proofErr w:type="spellEnd"/>
      <w:r w:rsidR="008E6B79">
        <w:rPr>
          <w:i/>
          <w:iCs/>
        </w:rPr>
        <w:t>-</w:t>
      </w:r>
      <w:r w:rsidR="008E6B79" w:rsidRPr="008E6B79">
        <w:t>dominated</w:t>
      </w:r>
      <w:r w:rsidR="008E6B79">
        <w:t xml:space="preserve"> deciduous forest located in north-central </w:t>
      </w:r>
      <w:r w:rsidRPr="00B217B8">
        <w:t xml:space="preserve">Bangladesh. A total of 150 hours </w:t>
      </w:r>
      <w:r w:rsidR="008E6B79">
        <w:t xml:space="preserve">and 40 minutes of </w:t>
      </w:r>
      <w:r w:rsidRPr="00B217B8">
        <w:t>behavioural data were collected, during which langurs engaged in SDBs and vigilance for 2.56% and 3.115</w:t>
      </w:r>
      <w:r w:rsidR="00472827" w:rsidRPr="00B217B8">
        <w:t xml:space="preserve">% </w:t>
      </w:r>
      <w:r w:rsidR="008E6B79">
        <w:t>of the entire observation period, respectively</w:t>
      </w:r>
      <w:r w:rsidRPr="00B217B8">
        <w:t xml:space="preserve">. </w:t>
      </w:r>
      <w:r w:rsidR="00D379B7">
        <w:t>The results showed that, o</w:t>
      </w:r>
      <w:r w:rsidR="00D379B7" w:rsidRPr="00D379B7">
        <w:t xml:space="preserve">ut of four SDB types, scratching (82.24%) and self-grooming (16.57%) were the most prominent </w:t>
      </w:r>
      <w:r w:rsidR="00D379B7">
        <w:t>SDBs, and r</w:t>
      </w:r>
      <w:r w:rsidR="00D379B7" w:rsidRPr="00D379B7">
        <w:t xml:space="preserve">outine vigilance was higher (91.33%) </w:t>
      </w:r>
      <w:r w:rsidR="00D379B7">
        <w:t>than induced</w:t>
      </w:r>
      <w:r w:rsidR="00D379B7" w:rsidRPr="00D379B7">
        <w:t xml:space="preserve"> vigilance.</w:t>
      </w:r>
      <w:r w:rsidR="00D379B7">
        <w:t xml:space="preserve"> </w:t>
      </w:r>
      <w:r w:rsidR="00103A01">
        <w:t>To examine the best predictors of SDBs and vigilance, w</w:t>
      </w:r>
      <w:r w:rsidR="002216CB">
        <w:t xml:space="preserve">e conducted </w:t>
      </w:r>
      <w:r w:rsidRPr="00B217B8">
        <w:t xml:space="preserve">Linear Mixed-Effect Models (LMM) in R, </w:t>
      </w:r>
      <w:r w:rsidR="00103A01">
        <w:t>with</w:t>
      </w:r>
      <w:r w:rsidRPr="00B217B8">
        <w:t xml:space="preserve"> SDBs and vigilance as response variables and habitat, age-sex, group size, time block, temperature, </w:t>
      </w:r>
      <w:r w:rsidR="00103A01">
        <w:t xml:space="preserve">and </w:t>
      </w:r>
      <w:r w:rsidRPr="00B217B8">
        <w:t>humidity as explanatory variables</w:t>
      </w:r>
      <w:r w:rsidR="00103A01">
        <w:t xml:space="preserve">. </w:t>
      </w:r>
      <w:r w:rsidRPr="00B217B8">
        <w:t xml:space="preserve">The models revealed that group size was a significant predictor </w:t>
      </w:r>
      <w:r w:rsidR="00103A01">
        <w:t>of both SDBs and vigilance, with larger groups exhibiting more SDBs</w:t>
      </w:r>
      <w:r w:rsidR="002216CB">
        <w:t xml:space="preserve"> and vigilance than medium and small groups</w:t>
      </w:r>
      <w:r w:rsidRPr="00B217B8">
        <w:t>. SDBs also varied temporally</w:t>
      </w:r>
      <w:r w:rsidR="00103A01">
        <w:t>;</w:t>
      </w:r>
      <w:r w:rsidRPr="00B217B8">
        <w:t xml:space="preserve"> compared to early morning, </w:t>
      </w:r>
      <w:r w:rsidR="008B5E7B">
        <w:t xml:space="preserve">langurs showed significantly less SDBs in </w:t>
      </w:r>
      <w:r w:rsidRPr="00B217B8">
        <w:t>subsequent time blocks</w:t>
      </w:r>
      <w:r w:rsidR="008B5E7B">
        <w:t xml:space="preserve">. Additionally, vigilance is also predicted by the climatic variables, where langurs showed </w:t>
      </w:r>
      <w:r w:rsidR="00AB1BBA">
        <w:t xml:space="preserve">a </w:t>
      </w:r>
      <w:r w:rsidR="008B5E7B">
        <w:t xml:space="preserve">positive relation with minimum temperature and </w:t>
      </w:r>
      <w:r w:rsidR="00AB1BBA">
        <w:t xml:space="preserve">a </w:t>
      </w:r>
      <w:r w:rsidR="008B5E7B">
        <w:t>negative relation with maximum temperature and humidity.</w:t>
      </w:r>
      <w:r w:rsidRPr="00B217B8">
        <w:t xml:space="preserve"> Notably</w:t>
      </w:r>
      <w:r w:rsidR="00105D23">
        <w:t>,</w:t>
      </w:r>
      <w:r w:rsidRPr="00B217B8">
        <w:t xml:space="preserve"> habitat type</w:t>
      </w:r>
      <w:r w:rsidR="00105D23">
        <w:t xml:space="preserve"> </w:t>
      </w:r>
      <w:r w:rsidRPr="00B217B8">
        <w:t>and age-sex class did not show any significant effect</w:t>
      </w:r>
      <w:r w:rsidR="008B5E7B">
        <w:t xml:space="preserve"> </w:t>
      </w:r>
      <w:r w:rsidR="00AB1BBA">
        <w:t>o</w:t>
      </w:r>
      <w:r w:rsidR="008B5E7B">
        <w:t>n both SDBs and vigilance</w:t>
      </w:r>
      <w:r w:rsidRPr="00B217B8">
        <w:t xml:space="preserve">. </w:t>
      </w:r>
      <w:r w:rsidR="008B5E7B">
        <w:t>These research</w:t>
      </w:r>
      <w:r w:rsidRPr="00B217B8">
        <w:t xml:space="preserve"> finding</w:t>
      </w:r>
      <w:r w:rsidR="008B5E7B">
        <w:t>s</w:t>
      </w:r>
      <w:r w:rsidRPr="00B217B8">
        <w:t xml:space="preserve"> did not support the traditional many</w:t>
      </w:r>
      <w:r w:rsidR="00AB1BBA">
        <w:t>-</w:t>
      </w:r>
      <w:r w:rsidRPr="00B217B8">
        <w:t>eyes effect</w:t>
      </w:r>
      <w:r w:rsidR="008B5E7B">
        <w:t>,</w:t>
      </w:r>
      <w:r w:rsidRPr="00B217B8">
        <w:t xml:space="preserve"> which predicts reduced vigilance as group size increases. Instead, the parallel increase of both SDBs and vigilance in larger groups supports the social tension hypothesis, indicating that internal </w:t>
      </w:r>
      <w:r w:rsidRPr="00B217B8">
        <w:lastRenderedPageBreak/>
        <w:t xml:space="preserve">social monitoring and group composition may have </w:t>
      </w:r>
      <w:r w:rsidR="00AB1BBA">
        <w:t xml:space="preserve">an </w:t>
      </w:r>
      <w:r w:rsidRPr="00B217B8">
        <w:t xml:space="preserve">influence on anxiety rather than anti-predatory scanning. </w:t>
      </w:r>
      <w:r w:rsidR="00C43D17" w:rsidRPr="00B217B8">
        <w:t xml:space="preserve">The reduced vigilance during high temperature and humidity </w:t>
      </w:r>
      <w:r w:rsidR="00C43D17">
        <w:t>and</w:t>
      </w:r>
      <w:r w:rsidR="00C43D17" w:rsidRPr="00B217B8">
        <w:t xml:space="preserve"> increased vigilance </w:t>
      </w:r>
      <w:r w:rsidR="00C43D17">
        <w:t>in</w:t>
      </w:r>
      <w:r w:rsidR="00C43D17" w:rsidRPr="00B217B8">
        <w:t xml:space="preserve"> minimum temperature demonstrate that the thermal environment </w:t>
      </w:r>
      <w:r w:rsidR="00C43D17">
        <w:t xml:space="preserve">may </w:t>
      </w:r>
      <w:r w:rsidR="00C43D17" w:rsidRPr="00B217B8">
        <w:t xml:space="preserve">act as </w:t>
      </w:r>
      <w:r w:rsidR="00AB1BBA">
        <w:t xml:space="preserve">a </w:t>
      </w:r>
      <w:r w:rsidR="00C43D17" w:rsidRPr="00B217B8">
        <w:t xml:space="preserve">powerful ecological barrier shaping </w:t>
      </w:r>
      <w:r w:rsidR="00C43D17">
        <w:t xml:space="preserve">vigilance </w:t>
      </w:r>
      <w:r w:rsidR="00C43D17" w:rsidRPr="00B217B8">
        <w:t>activit</w:t>
      </w:r>
      <w:r w:rsidR="00AB1BBA">
        <w:t>y</w:t>
      </w:r>
      <w:r w:rsidR="00C43D17" w:rsidRPr="00B217B8">
        <w:t xml:space="preserve">. </w:t>
      </w:r>
      <w:r w:rsidR="005E4A92" w:rsidRPr="00B217B8">
        <w:t xml:space="preserve">These results </w:t>
      </w:r>
      <w:r w:rsidR="005E4A92">
        <w:t xml:space="preserve">warrant long-term study </w:t>
      </w:r>
      <w:r w:rsidR="00AB1BBA">
        <w:t>with comprehensive datasets, considering other ecological parameters,</w:t>
      </w:r>
      <w:r w:rsidR="005E4A92">
        <w:t xml:space="preserve"> to </w:t>
      </w:r>
      <w:r w:rsidR="00AB1BBA">
        <w:t xml:space="preserve">support </w:t>
      </w:r>
      <w:r w:rsidR="005E4A92">
        <w:t xml:space="preserve">these contrasting research findings.  </w:t>
      </w:r>
    </w:p>
    <w:p w14:paraId="63D26B17" w14:textId="65506EC8" w:rsidR="009C02A3" w:rsidRPr="00B217B8" w:rsidRDefault="00CE3992" w:rsidP="00D0454E">
      <w:pPr>
        <w:spacing w:after="240" w:line="276" w:lineRule="auto"/>
      </w:pPr>
      <w:r w:rsidRPr="00B217B8">
        <w:rPr>
          <w:rFonts w:eastAsia="Aptos"/>
          <w:kern w:val="2"/>
          <w14:ligatures w14:val="standardContextual"/>
        </w:rPr>
        <w:t>Key</w:t>
      </w:r>
      <w:r w:rsidR="005E4A92">
        <w:rPr>
          <w:rFonts w:eastAsia="Aptos"/>
          <w:kern w:val="2"/>
          <w14:ligatures w14:val="standardContextual"/>
        </w:rPr>
        <w:t>w</w:t>
      </w:r>
      <w:r w:rsidR="00CC00B3" w:rsidRPr="00B217B8">
        <w:rPr>
          <w:rFonts w:eastAsia="Aptos"/>
          <w:kern w:val="2"/>
          <w14:ligatures w14:val="standardContextual"/>
        </w:rPr>
        <w:t>ords:</w:t>
      </w:r>
      <w:r w:rsidRPr="00B217B8">
        <w:rPr>
          <w:rFonts w:eastAsia="Aptos"/>
          <w:kern w:val="2"/>
          <w14:ligatures w14:val="standardContextual"/>
        </w:rPr>
        <w:t xml:space="preserve"> </w:t>
      </w:r>
      <w:r w:rsidR="005E4A92">
        <w:rPr>
          <w:rFonts w:eastAsia="Aptos"/>
          <w:kern w:val="2"/>
          <w14:ligatures w14:val="standardContextual"/>
        </w:rPr>
        <w:t xml:space="preserve">behavioural </w:t>
      </w:r>
      <w:r w:rsidR="00D115CB">
        <w:rPr>
          <w:rFonts w:eastAsia="Aptos"/>
          <w:kern w:val="2"/>
          <w14:ligatures w14:val="standardContextual"/>
        </w:rPr>
        <w:t>a</w:t>
      </w:r>
      <w:r w:rsidRPr="00B217B8">
        <w:rPr>
          <w:rFonts w:eastAsia="Aptos"/>
          <w:kern w:val="2"/>
          <w14:ligatures w14:val="standardContextual"/>
        </w:rPr>
        <w:t xml:space="preserve">nxiety, </w:t>
      </w:r>
      <w:r w:rsidR="005E4A92">
        <w:rPr>
          <w:rFonts w:eastAsia="Aptos"/>
          <w:kern w:val="2"/>
          <w14:ligatures w14:val="standardContextual"/>
        </w:rPr>
        <w:t>SDBs</w:t>
      </w:r>
      <w:r w:rsidR="004C5955" w:rsidRPr="00B217B8">
        <w:rPr>
          <w:rFonts w:eastAsia="Aptos"/>
          <w:kern w:val="2"/>
          <w14:ligatures w14:val="standardContextual"/>
        </w:rPr>
        <w:t xml:space="preserve">, </w:t>
      </w:r>
      <w:r w:rsidR="005E4A92">
        <w:rPr>
          <w:rFonts w:eastAsia="Aptos"/>
          <w:kern w:val="2"/>
          <w14:ligatures w14:val="standardContextual"/>
        </w:rPr>
        <w:t>v</w:t>
      </w:r>
      <w:r w:rsidR="005E4A92" w:rsidRPr="00B217B8">
        <w:rPr>
          <w:rFonts w:eastAsia="Aptos"/>
          <w:kern w:val="2"/>
          <w14:ligatures w14:val="standardContextual"/>
        </w:rPr>
        <w:t>igilance</w:t>
      </w:r>
      <w:r w:rsidR="005E4A92">
        <w:rPr>
          <w:rFonts w:eastAsia="Aptos"/>
          <w:kern w:val="2"/>
          <w14:ligatures w14:val="standardContextual"/>
        </w:rPr>
        <w:t xml:space="preserve">, </w:t>
      </w:r>
      <w:r w:rsidR="00D115CB">
        <w:rPr>
          <w:rFonts w:eastAsia="Aptos"/>
          <w:kern w:val="2"/>
          <w14:ligatures w14:val="standardContextual"/>
        </w:rPr>
        <w:t>n</w:t>
      </w:r>
      <w:r w:rsidR="00AC0A8F" w:rsidRPr="00B217B8">
        <w:rPr>
          <w:rFonts w:eastAsia="Aptos"/>
          <w:kern w:val="2"/>
          <w14:ligatures w14:val="standardContextual"/>
        </w:rPr>
        <w:t>on-human primates</w:t>
      </w:r>
      <w:r w:rsidR="005E4A92">
        <w:rPr>
          <w:rFonts w:eastAsia="Aptos"/>
          <w:kern w:val="2"/>
          <w14:ligatures w14:val="standardContextual"/>
        </w:rPr>
        <w:t>, capped langurs</w:t>
      </w:r>
    </w:p>
    <w:p w14:paraId="6E063A96" w14:textId="72783D37" w:rsidR="009C02A3" w:rsidRPr="00B217B8" w:rsidRDefault="00B131A3" w:rsidP="00B217B8">
      <w:pPr>
        <w:pStyle w:val="Heading1"/>
        <w:spacing w:line="360" w:lineRule="auto"/>
        <w:rPr>
          <w:rFonts w:cs="Times New Roman"/>
          <w:sz w:val="24"/>
          <w:szCs w:val="24"/>
        </w:rPr>
      </w:pPr>
      <w:r>
        <w:rPr>
          <w:rFonts w:cs="Times New Roman"/>
          <w:sz w:val="24"/>
          <w:szCs w:val="24"/>
        </w:rPr>
        <w:t>Introduction</w:t>
      </w:r>
    </w:p>
    <w:p w14:paraId="23A02180" w14:textId="617B0B67" w:rsidR="005607C7" w:rsidRPr="00B217B8" w:rsidRDefault="00295644" w:rsidP="00B217B8">
      <w:pPr>
        <w:spacing w:line="360" w:lineRule="auto"/>
      </w:pPr>
      <w:r w:rsidRPr="00B217B8">
        <w:t xml:space="preserve">Anxiety is a psychological state in which typically harmless environmental stimuli are perceived as threatening, leading to </w:t>
      </w:r>
      <w:proofErr w:type="spellStart"/>
      <w:r w:rsidRPr="00B217B8">
        <w:t>unfavo</w:t>
      </w:r>
      <w:r w:rsidR="00AB1BBA">
        <w:t>u</w:t>
      </w:r>
      <w:r w:rsidRPr="00B217B8">
        <w:t>rable</w:t>
      </w:r>
      <w:proofErr w:type="spellEnd"/>
      <w:r w:rsidRPr="00B217B8">
        <w:t xml:space="preserve"> physiological or </w:t>
      </w:r>
      <w:proofErr w:type="spellStart"/>
      <w:r w:rsidR="00AB1BBA">
        <w:t>behavioural</w:t>
      </w:r>
      <w:proofErr w:type="spellEnd"/>
      <w:r w:rsidRPr="00B217B8">
        <w:t xml:space="preserve"> responses </w:t>
      </w:r>
      <w:r w:rsidR="00F3071F" w:rsidRPr="00B217B8">
        <w:t>(Coleman &amp; Pierre, 2014)</w:t>
      </w:r>
      <w:r w:rsidRPr="00B217B8">
        <w:t xml:space="preserve">. It is commonly understood as a feeling of apprehension or unease triggered by the anticipation of a potential threat </w:t>
      </w:r>
      <w:r w:rsidR="00F3071F" w:rsidRPr="00B217B8">
        <w:t>(Coleman &amp; Pierre, 2014)</w:t>
      </w:r>
      <w:r w:rsidR="00797F78" w:rsidRPr="00B217B8">
        <w:t xml:space="preserve">. </w:t>
      </w:r>
      <w:r w:rsidRPr="00B217B8">
        <w:t xml:space="preserve"> While anxiety research has historically focused on humans, there is increasing recognition of the value of studying non-human animals, particularly non-human primates (NHPs), for understanding the evolutionary and physiological basis of emotional responses. NHPs are highly relevant models due to their close genetic, anatomical and </w:t>
      </w:r>
      <w:r w:rsidR="00AB1BBA">
        <w:t>behavioural</w:t>
      </w:r>
      <w:r w:rsidRPr="00B217B8">
        <w:t xml:space="preserve"> similarities to humans</w:t>
      </w:r>
      <w:r w:rsidR="009C0EA0" w:rsidRPr="00B217B8">
        <w:t xml:space="preserve"> </w:t>
      </w:r>
      <w:r w:rsidR="00F3071F" w:rsidRPr="00B217B8">
        <w:t>(Capitanio &amp; Emborg, 2008)</w:t>
      </w:r>
      <w:r w:rsidRPr="00B217B8">
        <w:t xml:space="preserve">. Importantly, their social and ecological variability offers opportunities to explore how emotions like anxiety manifest in naturalistic settings. </w:t>
      </w:r>
    </w:p>
    <w:p w14:paraId="3967EADB" w14:textId="14848A43" w:rsidR="00B824AE" w:rsidRPr="00B217B8" w:rsidRDefault="00295644" w:rsidP="00B217B8">
      <w:pPr>
        <w:spacing w:line="360" w:lineRule="auto"/>
      </w:pPr>
      <w:r w:rsidRPr="00B217B8">
        <w:t xml:space="preserve">The </w:t>
      </w:r>
      <w:r w:rsidR="00AB1BBA">
        <w:t>behavioural manifestation of anxiety has been extensively studied across different taxa, particularly in primates, where specific behavioural</w:t>
      </w:r>
      <w:r w:rsidRPr="00B217B8">
        <w:t xml:space="preserve"> markers have been identified. One widely recognized marker is displacement behavio</w:t>
      </w:r>
      <w:r w:rsidR="00AB1BBA">
        <w:t>u</w:t>
      </w:r>
      <w:r w:rsidRPr="00B217B8">
        <w:t xml:space="preserve">rs that appear unrelated or incongruent with the immediate context in which they are expressed. These </w:t>
      </w:r>
      <w:r w:rsidR="00AB1BBA">
        <w:t>behaviours</w:t>
      </w:r>
      <w:r w:rsidRPr="00B217B8">
        <w:t xml:space="preserve"> are thought to arise in situations involving conflicting motivations (such as fear and aggression), environmental unpredictability, inescapable stressors or thwarted goals </w:t>
      </w:r>
      <w:r w:rsidR="00796CC3" w:rsidRPr="00B217B8">
        <w:t>(</w:t>
      </w:r>
      <w:proofErr w:type="spellStart"/>
      <w:r w:rsidR="00796CC3" w:rsidRPr="00B217B8">
        <w:t>Maestripieri</w:t>
      </w:r>
      <w:proofErr w:type="spellEnd"/>
      <w:r w:rsidR="00796CC3" w:rsidRPr="00B217B8">
        <w:t xml:space="preserve"> et al., 1992)</w:t>
      </w:r>
      <w:r w:rsidRPr="00B217B8">
        <w:t xml:space="preserve">. Displacement </w:t>
      </w:r>
      <w:r w:rsidR="00AB1BBA">
        <w:t>behaviours</w:t>
      </w:r>
      <w:r w:rsidRPr="00B217B8">
        <w:t xml:space="preserve"> include actions such as scratching, self-grooming, yawning, and body shaking, which have been consistently observed in a wide range of primate species under stress</w:t>
      </w:r>
      <w:r w:rsidR="008840C6" w:rsidRPr="00B217B8">
        <w:t xml:space="preserve"> </w:t>
      </w:r>
      <w:r w:rsidR="00F3071F" w:rsidRPr="00B217B8">
        <w:t>(Coleman &amp; Pierre, 2014)</w:t>
      </w:r>
      <w:r w:rsidRPr="00B217B8">
        <w:t xml:space="preserve">.  Other anxiety-related indicators include piloerection, </w:t>
      </w:r>
      <w:r w:rsidR="00AB1BBA">
        <w:t>in which animals raise their fur to appear larger; fear grimaces or bared-teeth grins, which may signal submission or dread;</w:t>
      </w:r>
      <w:r w:rsidRPr="00B217B8">
        <w:t xml:space="preserve"> and heightened vigilance</w:t>
      </w:r>
      <w:r w:rsidR="00E87F6C" w:rsidRPr="00B217B8">
        <w:t xml:space="preserve"> </w:t>
      </w:r>
      <w:r w:rsidR="00F3071F" w:rsidRPr="00B217B8">
        <w:t>(Hinde &amp; Rowell, 1962; Petit &amp; Thierry, 1992)</w:t>
      </w:r>
      <w:r w:rsidRPr="00B217B8">
        <w:t xml:space="preserve">.  </w:t>
      </w:r>
      <w:r w:rsidR="00006963" w:rsidRPr="00B217B8">
        <w:t>Vigilance can also be used as an indicator of anxiety in non-human primates</w:t>
      </w:r>
      <w:r w:rsidR="001F77CF" w:rsidRPr="00B217B8">
        <w:t xml:space="preserve"> (Coleman &amp; Pierre, 2014)</w:t>
      </w:r>
      <w:r w:rsidR="00006963" w:rsidRPr="00B217B8">
        <w:t xml:space="preserve">. </w:t>
      </w:r>
      <w:r w:rsidR="00250643" w:rsidRPr="00B217B8">
        <w:t>I</w:t>
      </w:r>
      <w:r w:rsidRPr="00B217B8">
        <w:t xml:space="preserve">n primates, </w:t>
      </w:r>
      <w:r w:rsidRPr="00B217B8">
        <w:lastRenderedPageBreak/>
        <w:t xml:space="preserve">researchers rely on </w:t>
      </w:r>
      <w:r w:rsidR="00AB1BBA">
        <w:t>behavioural</w:t>
      </w:r>
      <w:r w:rsidRPr="00B217B8">
        <w:t xml:space="preserve"> and physiological proxies that reflect similar emotional states. </w:t>
      </w:r>
      <w:r w:rsidR="002265FF" w:rsidRPr="00B217B8">
        <w:t>S</w:t>
      </w:r>
      <w:r w:rsidRPr="00B217B8">
        <w:t>uch observation-based studies have become a cornerstone of anxiety research in animal models.</w:t>
      </w:r>
      <w:r w:rsidR="00B824AE" w:rsidRPr="00B217B8">
        <w:t xml:space="preserve"> </w:t>
      </w:r>
    </w:p>
    <w:p w14:paraId="76C00C3F" w14:textId="05510D30" w:rsidR="002C5C3D" w:rsidRPr="00B217B8" w:rsidRDefault="00B824AE" w:rsidP="00B217B8">
      <w:pPr>
        <w:spacing w:line="360" w:lineRule="auto"/>
      </w:pPr>
      <w:r w:rsidRPr="00B217B8">
        <w:t>Despite this potential, most existing studies on primate anxiety have been restricted to a narrow range of species, primarily</w:t>
      </w:r>
      <w:r w:rsidR="00AB1BBA">
        <w:t xml:space="preserve"> baboons,</w:t>
      </w:r>
      <w:r w:rsidRPr="00B217B8">
        <w:t xml:space="preserve"> macaques and marmosets </w:t>
      </w:r>
      <w:r w:rsidR="00F3071F" w:rsidRPr="00B217B8">
        <w:t>(</w:t>
      </w:r>
      <w:proofErr w:type="spellStart"/>
      <w:r w:rsidR="00F3071F" w:rsidRPr="00B217B8">
        <w:t>Ausderau</w:t>
      </w:r>
      <w:proofErr w:type="spellEnd"/>
      <w:r w:rsidR="00F3071F" w:rsidRPr="00B217B8">
        <w:t xml:space="preserve"> et al., 2023)</w:t>
      </w:r>
      <w:r w:rsidRPr="00B217B8">
        <w:t>. Within this context, macaque species</w:t>
      </w:r>
      <w:r w:rsidR="006A6026">
        <w:t>,</w:t>
      </w:r>
      <w:r w:rsidRPr="00B217B8">
        <w:t xml:space="preserve"> especially rhesus (</w:t>
      </w:r>
      <w:r w:rsidRPr="00B217B8">
        <w:rPr>
          <w:rStyle w:val="Emphasis"/>
        </w:rPr>
        <w:t>Macaca mulatta</w:t>
      </w:r>
      <w:r w:rsidRPr="00B217B8">
        <w:t>) and cynomolgus (</w:t>
      </w:r>
      <w:r w:rsidRPr="00B217B8">
        <w:rPr>
          <w:rStyle w:val="Emphasis"/>
        </w:rPr>
        <w:t>Macaca fascicularis</w:t>
      </w:r>
      <w:r w:rsidRPr="00B217B8">
        <w:t xml:space="preserve">) have historically served as key models in anxiety research. </w:t>
      </w:r>
    </w:p>
    <w:p w14:paraId="5798A071" w14:textId="6D799729" w:rsidR="003C508D" w:rsidRPr="00B217B8" w:rsidRDefault="00295644" w:rsidP="00B217B8">
      <w:pPr>
        <w:spacing w:line="360" w:lineRule="auto"/>
      </w:pPr>
      <w:r w:rsidRPr="00B217B8">
        <w:t xml:space="preserve">Among NHPs, langur </w:t>
      </w:r>
      <w:r w:rsidR="009A6BEA" w:rsidRPr="00B217B8">
        <w:t>species,</w:t>
      </w:r>
      <w:r w:rsidRPr="00B217B8">
        <w:t xml:space="preserve"> especially those belonging to the genus </w:t>
      </w:r>
      <w:r w:rsidRPr="00B217B8">
        <w:rPr>
          <w:rStyle w:val="Emphasis"/>
        </w:rPr>
        <w:t>Trachypithecus</w:t>
      </w:r>
      <w:r w:rsidRPr="00B217B8">
        <w:t xml:space="preserve"> remain significantly underrepresented in studies of emotional behavio</w:t>
      </w:r>
      <w:r w:rsidR="00E67380" w:rsidRPr="00B217B8">
        <w:t>u</w:t>
      </w:r>
      <w:r w:rsidRPr="00B217B8">
        <w:t>r and anxiety. This research gap is concerning</w:t>
      </w:r>
      <w:r w:rsidR="006A6026">
        <w:t>,</w:t>
      </w:r>
      <w:r w:rsidRPr="00B217B8">
        <w:t xml:space="preserve"> given that langurs occupy a wide range of ecological and social environments that </w:t>
      </w:r>
      <w:r w:rsidR="00EE70EC" w:rsidRPr="00B217B8">
        <w:t>are likely to influence</w:t>
      </w:r>
      <w:r w:rsidRPr="00B217B8">
        <w:t xml:space="preserve"> their emotional responses. Their varied habitats, ranging from dense forests to areas impacted by human activity, make them important models for understanding how environmental </w:t>
      </w:r>
      <w:r w:rsidR="006A6026">
        <w:t xml:space="preserve">and anthropogenic </w:t>
      </w:r>
      <w:r w:rsidRPr="00B217B8">
        <w:t xml:space="preserve">pressures shape </w:t>
      </w:r>
      <w:r w:rsidR="006A6026">
        <w:t>behavioural</w:t>
      </w:r>
      <w:r w:rsidRPr="00B217B8">
        <w:t xml:space="preserve"> and psychological stress.</w:t>
      </w:r>
      <w:r w:rsidR="00875498" w:rsidRPr="00B217B8">
        <w:t xml:space="preserve"> </w:t>
      </w:r>
      <w:r w:rsidRPr="00B217B8">
        <w:t xml:space="preserve">For instance, </w:t>
      </w:r>
      <w:r w:rsidR="00F3071F" w:rsidRPr="00B217B8">
        <w:t>Roth &amp; Cords</w:t>
      </w:r>
      <w:r w:rsidR="006A6026">
        <w:t xml:space="preserve"> (</w:t>
      </w:r>
      <w:r w:rsidR="00F3071F" w:rsidRPr="00B217B8">
        <w:t>2020)</w:t>
      </w:r>
      <w:r w:rsidRPr="00B217B8">
        <w:t xml:space="preserve"> investigated the effects of human presence on captive ebony langurs (</w:t>
      </w:r>
      <w:r w:rsidRPr="00B217B8">
        <w:rPr>
          <w:rStyle w:val="Emphasis"/>
        </w:rPr>
        <w:t>Trachypithecus auratus</w:t>
      </w:r>
      <w:r w:rsidRPr="00B217B8">
        <w:t xml:space="preserve">) and reported increased sleep disruption, aggression and displacement </w:t>
      </w:r>
      <w:r w:rsidR="006A6026">
        <w:t>behaviours</w:t>
      </w:r>
      <w:r w:rsidRPr="00B217B8">
        <w:t>. However, such studies are largely confined to captive settings, and little is known about anxiety-related responses in langurs living in wild or semi-wild conditions. This lack of research is particularly striking in the case of the capped langur (</w:t>
      </w:r>
      <w:r w:rsidRPr="00B217B8">
        <w:rPr>
          <w:rStyle w:val="Emphasis"/>
        </w:rPr>
        <w:t xml:space="preserve">Trachypithecus </w:t>
      </w:r>
      <w:proofErr w:type="spellStart"/>
      <w:r w:rsidRPr="00B217B8">
        <w:rPr>
          <w:rStyle w:val="Emphasis"/>
        </w:rPr>
        <w:t>pileatus</w:t>
      </w:r>
      <w:proofErr w:type="spellEnd"/>
      <w:r w:rsidRPr="00B217B8">
        <w:t xml:space="preserve">), a globally vulnerable species and is classified as endangered </w:t>
      </w:r>
      <w:r w:rsidR="006A6026">
        <w:t>in</w:t>
      </w:r>
      <w:r w:rsidRPr="00B217B8">
        <w:t xml:space="preserve"> Bangladesh </w:t>
      </w:r>
      <w:r w:rsidRPr="00B217B8">
        <w:rPr>
          <w:color w:val="0D0D0D" w:themeColor="text1" w:themeTint="F2"/>
        </w:rPr>
        <w:t>(IUCN</w:t>
      </w:r>
      <w:r w:rsidR="006A6026">
        <w:rPr>
          <w:color w:val="0D0D0D" w:themeColor="text1" w:themeTint="F2"/>
        </w:rPr>
        <w:t xml:space="preserve"> Bangladesh</w:t>
      </w:r>
      <w:r w:rsidRPr="00B217B8">
        <w:rPr>
          <w:color w:val="0D0D0D" w:themeColor="text1" w:themeTint="F2"/>
        </w:rPr>
        <w:t>, 2015)</w:t>
      </w:r>
      <w:r w:rsidRPr="00B217B8">
        <w:t xml:space="preserve">. </w:t>
      </w:r>
    </w:p>
    <w:p w14:paraId="0D4BCAF8" w14:textId="54F02E4B" w:rsidR="003C0131" w:rsidRPr="00B217B8" w:rsidRDefault="003C0131" w:rsidP="00B217B8">
      <w:pPr>
        <w:spacing w:line="360" w:lineRule="auto"/>
      </w:pPr>
      <w:r w:rsidRPr="00B217B8">
        <w:t>Although historically widespread throughout the deciduous forests of Bangladesh, capped langurs are now limited to fragmented pockets of habitat, including the S</w:t>
      </w:r>
      <w:r w:rsidR="006A6026">
        <w:t>h</w:t>
      </w:r>
      <w:r w:rsidRPr="00B217B8">
        <w:t xml:space="preserve">al forests of Mymensingh and Tangail, and the evergreen forests of </w:t>
      </w:r>
      <w:proofErr w:type="spellStart"/>
      <w:r w:rsidRPr="00B217B8">
        <w:t>Lawachara</w:t>
      </w:r>
      <w:proofErr w:type="spellEnd"/>
      <w:r w:rsidRPr="00B217B8">
        <w:t xml:space="preserve">, </w:t>
      </w:r>
      <w:proofErr w:type="spellStart"/>
      <w:r w:rsidRPr="00B217B8">
        <w:t>Satchari</w:t>
      </w:r>
      <w:proofErr w:type="spellEnd"/>
      <w:r w:rsidRPr="00B217B8">
        <w:t>, and parts of the Chittagong division</w:t>
      </w:r>
      <w:r w:rsidR="00E37E6A" w:rsidRPr="00B217B8">
        <w:t xml:space="preserve"> (Khan, 2018)</w:t>
      </w:r>
      <w:r w:rsidRPr="00B217B8">
        <w:t>. This reduction in range has been driven primarily by deforestation and land-use changes</w:t>
      </w:r>
      <w:r w:rsidR="00E920DC" w:rsidRPr="00B217B8">
        <w:t xml:space="preserve"> </w:t>
      </w:r>
      <w:r w:rsidRPr="00B217B8">
        <w:t xml:space="preserve">that threaten not only the capped langur but many NHP species in the region.  As human populations expand and forest cover diminishes, biodiversity loss accelerates, exacerbating the vulnerability of already threatened species </w:t>
      </w:r>
      <w:r w:rsidR="00F3071F" w:rsidRPr="00B217B8">
        <w:t>(Khatun et al., 2013; Mukul, 2007)</w:t>
      </w:r>
      <w:r w:rsidRPr="00B217B8">
        <w:t xml:space="preserve">. Despite these urgent conservation concerns, scientific studies on capped langurs remain relatively limited. Much of the existing research has focused on their distribution, feeding habits and general ecology </w:t>
      </w:r>
      <w:r w:rsidR="00F3071F" w:rsidRPr="00B217B8">
        <w:t>(Islam &amp; Husain, 1982; Kabir, 2002; Stanford, 1987)</w:t>
      </w:r>
      <w:r w:rsidR="009C025A" w:rsidRPr="00B217B8">
        <w:t xml:space="preserve">. </w:t>
      </w:r>
      <w:proofErr w:type="gramStart"/>
      <w:r w:rsidRPr="00B217B8">
        <w:t>A</w:t>
      </w:r>
      <w:r w:rsidR="006A6026">
        <w:t>lso</w:t>
      </w:r>
      <w:proofErr w:type="gramEnd"/>
      <w:r w:rsidR="006A6026">
        <w:t xml:space="preserve"> </w:t>
      </w:r>
      <w:proofErr w:type="gramStart"/>
      <w:r w:rsidR="006A6026">
        <w:t xml:space="preserve">a </w:t>
      </w:r>
      <w:r w:rsidRPr="00B217B8">
        <w:t>number of</w:t>
      </w:r>
      <w:proofErr w:type="gramEnd"/>
      <w:r w:rsidRPr="00B217B8">
        <w:t xml:space="preserve"> studies have examined their activity budgets, habitat use and social organization</w:t>
      </w:r>
      <w:r w:rsidR="00D92561" w:rsidRPr="00B217B8">
        <w:t xml:space="preserve"> </w:t>
      </w:r>
      <w:r w:rsidR="0064232E" w:rsidRPr="00B217B8">
        <w:t>(Green, 1978, 1981; Kabir, 2002, 2006; Mandal &amp; Kabir, 2014; Stanford, 1987)</w:t>
      </w:r>
      <w:r w:rsidRPr="00B217B8">
        <w:t xml:space="preserve">. However, detailed </w:t>
      </w:r>
      <w:r w:rsidRPr="00B217B8">
        <w:lastRenderedPageBreak/>
        <w:t>investigations into how capped langurs respond behaviorally or psychologically to habitat degradation and anthropogenic stressors remain almost entirely absent.</w:t>
      </w:r>
    </w:p>
    <w:p w14:paraId="211C940F" w14:textId="77777777" w:rsidR="00D33347" w:rsidRDefault="00295644" w:rsidP="00D33347">
      <w:pPr>
        <w:spacing w:line="360" w:lineRule="auto"/>
      </w:pPr>
      <w:r w:rsidRPr="00B217B8">
        <w:t>In response to this gap, the present study aim</w:t>
      </w:r>
      <w:r w:rsidR="006A6026">
        <w:t>ed</w:t>
      </w:r>
      <w:r w:rsidRPr="00B217B8">
        <w:t xml:space="preserve"> to assess anxiety in capped langurs across two contrasting habitat types in Bangladesh: relatively undisturbed forested areas and landscapes heavily modified by human activity</w:t>
      </w:r>
      <w:r w:rsidR="00482495" w:rsidRPr="00B217B8">
        <w:t xml:space="preserve">. </w:t>
      </w:r>
      <w:r w:rsidRPr="00B217B8">
        <w:t xml:space="preserve">In species like the capped langur, which are already struggling with population decline, habitat degradation and increased human </w:t>
      </w:r>
      <w:r w:rsidR="00D33347">
        <w:t>disturbances</w:t>
      </w:r>
      <w:r w:rsidRPr="00B217B8">
        <w:t xml:space="preserve">, the ability to detect early signs of </w:t>
      </w:r>
      <w:r w:rsidR="00D33347">
        <w:t>physiological and psychological disorders</w:t>
      </w:r>
      <w:r w:rsidRPr="00B217B8">
        <w:t xml:space="preserve"> becomes an essential tool in conservation planning. </w:t>
      </w:r>
    </w:p>
    <w:p w14:paraId="58A43FB1" w14:textId="77777777" w:rsidR="00BD2404" w:rsidRDefault="00BD2404" w:rsidP="00D33347">
      <w:pPr>
        <w:spacing w:line="360" w:lineRule="auto"/>
        <w:rPr>
          <w:rStyle w:val="Heading1Char"/>
          <w:rFonts w:cs="Times New Roman"/>
          <w:sz w:val="24"/>
          <w:szCs w:val="24"/>
        </w:rPr>
      </w:pPr>
    </w:p>
    <w:p w14:paraId="0EC1C701" w14:textId="5FBC5F63" w:rsidR="00D200BD" w:rsidRPr="00B217B8" w:rsidRDefault="00047B23" w:rsidP="00D33347">
      <w:pPr>
        <w:spacing w:line="360" w:lineRule="auto"/>
        <w:rPr>
          <w:rStyle w:val="Heading1Char"/>
          <w:rFonts w:cs="Times New Roman"/>
          <w:sz w:val="24"/>
          <w:szCs w:val="24"/>
        </w:rPr>
      </w:pPr>
      <w:r w:rsidRPr="00B217B8">
        <w:rPr>
          <w:rStyle w:val="Heading1Char"/>
          <w:rFonts w:cs="Times New Roman"/>
          <w:sz w:val="24"/>
          <w:szCs w:val="24"/>
        </w:rPr>
        <w:t>Methods</w:t>
      </w:r>
    </w:p>
    <w:p w14:paraId="1A08EBD1" w14:textId="77777777" w:rsidR="00E119CD" w:rsidRDefault="00D929BF" w:rsidP="00B217B8">
      <w:pPr>
        <w:spacing w:line="360" w:lineRule="auto"/>
      </w:pPr>
      <w:r w:rsidRPr="004C3940">
        <w:rPr>
          <w:rStyle w:val="Heading2Char"/>
          <w:rFonts w:cs="Times New Roman"/>
          <w:b/>
          <w:bCs/>
          <w:i/>
          <w:iCs/>
          <w:szCs w:val="24"/>
        </w:rPr>
        <w:t>Study site and group</w:t>
      </w:r>
      <w:r w:rsidR="00FC797F" w:rsidRPr="00B217B8">
        <w:rPr>
          <w:bCs/>
        </w:rPr>
        <w:br/>
      </w:r>
      <w:r w:rsidR="00226033" w:rsidRPr="00B217B8">
        <w:t xml:space="preserve">This research was </w:t>
      </w:r>
      <w:r w:rsidR="00FF4B75" w:rsidRPr="00B217B8">
        <w:t xml:space="preserve">conducted </w:t>
      </w:r>
      <w:r w:rsidR="00226033" w:rsidRPr="00B217B8">
        <w:t xml:space="preserve">at Madhupur National Park (MNP) includes regions of the Tangail and Mymensingh districts in central Bangladesh. </w:t>
      </w:r>
      <w:r w:rsidR="00DF682E" w:rsidRPr="00B217B8">
        <w:t>The park is located between 24°30′ and 24°50′ N latitude and 90°00′ and 90°15′ E longitude</w:t>
      </w:r>
      <w:r w:rsidR="00DD48EF" w:rsidRPr="00B217B8">
        <w:t xml:space="preserve">, </w:t>
      </w:r>
      <w:r w:rsidR="005538C6" w:rsidRPr="00B217B8">
        <w:t xml:space="preserve">situated </w:t>
      </w:r>
      <w:r w:rsidR="00106929" w:rsidRPr="00B217B8">
        <w:t xml:space="preserve">on the western part of </w:t>
      </w:r>
      <w:r w:rsidR="005538C6" w:rsidRPr="00B217B8">
        <w:t>Tangail-Mymensingh highway</w:t>
      </w:r>
      <w:r w:rsidR="002917A1" w:rsidRPr="00B217B8">
        <w:t xml:space="preserve">. </w:t>
      </w:r>
      <w:r w:rsidR="00C85387" w:rsidRPr="00B217B8">
        <w:t xml:space="preserve">The temperature at the study site varies between </w:t>
      </w:r>
      <w:r w:rsidR="00CD4170" w:rsidRPr="00B217B8">
        <w:t xml:space="preserve">28°C to 32°C in summer </w:t>
      </w:r>
      <w:r w:rsidR="00F135CB" w:rsidRPr="00B217B8">
        <w:t xml:space="preserve">and </w:t>
      </w:r>
      <w:r w:rsidR="008A521A" w:rsidRPr="00B217B8">
        <w:t>falls</w:t>
      </w:r>
      <w:r w:rsidR="00F135CB" w:rsidRPr="00B217B8">
        <w:t xml:space="preserve"> to 20°C</w:t>
      </w:r>
      <w:r w:rsidR="003A1470">
        <w:t xml:space="preserve"> in winter</w:t>
      </w:r>
      <w:r w:rsidR="00F135CB" w:rsidRPr="00B217B8">
        <w:t>, sometimes extreme low of 10°C</w:t>
      </w:r>
      <w:r w:rsidR="008D6D52" w:rsidRPr="00B217B8">
        <w:t xml:space="preserve"> (Naher et al., 2017)</w:t>
      </w:r>
      <w:r w:rsidR="00750713" w:rsidRPr="00B217B8">
        <w:t>. The average rainfall of the study area is about 1000</w:t>
      </w:r>
      <w:r w:rsidR="008A521A" w:rsidRPr="00B217B8">
        <w:t xml:space="preserve"> mm to 1500 mm. </w:t>
      </w:r>
    </w:p>
    <w:p w14:paraId="6B4FBFE6" w14:textId="4444AF61" w:rsidR="003C09DA" w:rsidRPr="00B217B8" w:rsidRDefault="003A1470" w:rsidP="00B217B8">
      <w:pPr>
        <w:spacing w:line="360" w:lineRule="auto"/>
      </w:pPr>
      <w:r>
        <w:t>The l</w:t>
      </w:r>
      <w:r w:rsidR="00E56571" w:rsidRPr="00B217B8">
        <w:t xml:space="preserve">angurs are found in </w:t>
      </w:r>
      <w:r w:rsidR="002B145C" w:rsidRPr="00B217B8">
        <w:t>MNP</w:t>
      </w:r>
      <w:r w:rsidR="00E56571" w:rsidRPr="00B217B8">
        <w:t xml:space="preserve"> and the adjacent villages, and local market areas near the park. To conduct this study, a preliminary survey was conducted to identify foraging and ranging areas of different langur groups. Capped langur groups of MNP and its adjacent areas were categorized </w:t>
      </w:r>
      <w:r>
        <w:t xml:space="preserve">as </w:t>
      </w:r>
      <w:r w:rsidRPr="00B217B8">
        <w:t>forested groups and rural groups</w:t>
      </w:r>
      <w:r>
        <w:t xml:space="preserve">, </w:t>
      </w:r>
      <w:r w:rsidR="00E56571" w:rsidRPr="00B217B8">
        <w:t xml:space="preserve">based on the places where they </w:t>
      </w:r>
      <w:r w:rsidR="002B145C" w:rsidRPr="00B217B8">
        <w:t>lived</w:t>
      </w:r>
      <w:r w:rsidR="001854D4">
        <w:t xml:space="preserve"> and the level of human disturbance</w:t>
      </w:r>
      <w:r w:rsidR="00E56571" w:rsidRPr="00B217B8">
        <w:t>.  Langur</w:t>
      </w:r>
      <w:r w:rsidR="001854D4">
        <w:t xml:space="preserve"> groups experiencing </w:t>
      </w:r>
      <w:r w:rsidR="00E56571" w:rsidRPr="00B217B8">
        <w:t xml:space="preserve">minimal anthropogenic disturbance were classified </w:t>
      </w:r>
      <w:r w:rsidR="001854D4">
        <w:t>as</w:t>
      </w:r>
      <w:r w:rsidR="00E56571" w:rsidRPr="00B217B8">
        <w:t xml:space="preserve"> forested groups</w:t>
      </w:r>
      <w:r w:rsidR="001854D4">
        <w:t>, whereas l</w:t>
      </w:r>
      <w:r w:rsidR="00E56571" w:rsidRPr="00B217B8">
        <w:t>angurs liv</w:t>
      </w:r>
      <w:r w:rsidR="001854D4">
        <w:t>ing</w:t>
      </w:r>
      <w:r w:rsidR="00E56571" w:rsidRPr="00B217B8">
        <w:t xml:space="preserve"> in human-modified areas adjacent to the forest, </w:t>
      </w:r>
      <w:r w:rsidR="001854D4">
        <w:t>with</w:t>
      </w:r>
      <w:r w:rsidR="00E56571" w:rsidRPr="00B217B8">
        <w:t xml:space="preserve"> a significant level of human disturbance to their daily</w:t>
      </w:r>
      <w:r w:rsidR="001854D4">
        <w:t xml:space="preserve"> activities, were classified as</w:t>
      </w:r>
      <w:r w:rsidR="00E56571" w:rsidRPr="00B217B8">
        <w:t xml:space="preserve"> rural group</w:t>
      </w:r>
      <w:r w:rsidR="005B35BD" w:rsidRPr="00B217B8">
        <w:t>s</w:t>
      </w:r>
      <w:r w:rsidR="00E56571" w:rsidRPr="00B217B8">
        <w:t xml:space="preserve">. Forested groups were mostly dependent </w:t>
      </w:r>
      <w:r w:rsidR="005B35BD" w:rsidRPr="00B217B8">
        <w:t>on</w:t>
      </w:r>
      <w:r w:rsidR="00E56571" w:rsidRPr="00B217B8">
        <w:t xml:space="preserve"> </w:t>
      </w:r>
      <w:r w:rsidR="001854D4">
        <w:t xml:space="preserve">natural foods such as </w:t>
      </w:r>
      <w:r w:rsidR="00E56571" w:rsidRPr="00B217B8">
        <w:t>leaves, different parts of plants and forest resources, while rural groups were mostly attracted to fruits like mango, banana, papaya, potato</w:t>
      </w:r>
      <w:r w:rsidR="001854D4">
        <w:t xml:space="preserve"> </w:t>
      </w:r>
      <w:r w:rsidR="003C0EFD" w:rsidRPr="00B217B8">
        <w:t xml:space="preserve">and </w:t>
      </w:r>
      <w:r w:rsidR="001854D4">
        <w:t>other</w:t>
      </w:r>
      <w:r w:rsidR="00324BCD" w:rsidRPr="00B217B8">
        <w:t xml:space="preserve"> </w:t>
      </w:r>
      <w:r w:rsidR="001854D4">
        <w:t>homestead vegetations</w:t>
      </w:r>
      <w:r w:rsidR="00293F4A" w:rsidRPr="00B217B8">
        <w:t>.</w:t>
      </w:r>
      <w:r w:rsidR="00293F4A" w:rsidRPr="00B217B8">
        <w:br/>
        <w:t>Direct observations were used to classify all observed individuals into categories of adult male, adult female, sub-adult male, sub-adult female</w:t>
      </w:r>
      <w:r w:rsidR="001854D4">
        <w:t xml:space="preserve"> </w:t>
      </w:r>
      <w:r w:rsidR="0018666D" w:rsidRPr="00B217B8">
        <w:t>and infant</w:t>
      </w:r>
      <w:r w:rsidR="00293F4A" w:rsidRPr="00B217B8">
        <w:t xml:space="preserve">. Age-sex classification was determined following </w:t>
      </w:r>
      <w:r w:rsidR="00261C60" w:rsidRPr="00B217B8">
        <w:t>(</w:t>
      </w:r>
      <w:r w:rsidR="002C4F3E" w:rsidRPr="00B217B8">
        <w:t>Gron</w:t>
      </w:r>
      <w:r w:rsidR="00541DFA" w:rsidRPr="00B217B8">
        <w:t>,</w:t>
      </w:r>
      <w:r w:rsidR="002C4F3E" w:rsidRPr="00B217B8">
        <w:t xml:space="preserve"> 2008)</w:t>
      </w:r>
      <w:r w:rsidR="00293F4A" w:rsidRPr="00B217B8">
        <w:t xml:space="preserve"> and age estimates are as follows: Adult Male (&gt;5 years old), Adult Female (&gt;2.9 years old), Sub-adult Female (2-2.9 years old), Sub-adult male (9 months- 2 years </w:t>
      </w:r>
      <w:r w:rsidR="00293F4A" w:rsidRPr="00B217B8">
        <w:lastRenderedPageBreak/>
        <w:t xml:space="preserve">old) and Infant (&lt;9 months). The detailed age-sex composition of the study groups </w:t>
      </w:r>
      <w:r w:rsidR="001854D4">
        <w:t>is</w:t>
      </w:r>
      <w:r w:rsidR="00293F4A" w:rsidRPr="00B217B8">
        <w:t xml:space="preserve"> shown in Table 1.</w:t>
      </w:r>
    </w:p>
    <w:p w14:paraId="2D43ABD0" w14:textId="77777777" w:rsidR="00BD2404" w:rsidRDefault="00BD2404" w:rsidP="00B217B8">
      <w:pPr>
        <w:spacing w:line="360" w:lineRule="auto"/>
      </w:pPr>
    </w:p>
    <w:p w14:paraId="5FE8434C" w14:textId="302C4444" w:rsidR="003C09DA" w:rsidRPr="00B217B8" w:rsidRDefault="00BE6628" w:rsidP="00B217B8">
      <w:pPr>
        <w:spacing w:line="360" w:lineRule="auto"/>
      </w:pPr>
      <w:r w:rsidRPr="00B217B8">
        <w:t xml:space="preserve">Table 1. </w:t>
      </w:r>
      <w:r w:rsidR="00BB36A7" w:rsidRPr="00B217B8">
        <w:t>Detailed age-sex composition of capped langurs</w:t>
      </w:r>
      <w:r w:rsidR="001854D4">
        <w:t xml:space="preserve"> in MNP</w:t>
      </w:r>
    </w:p>
    <w:tbl>
      <w:tblPr>
        <w:tblStyle w:val="TableGrid"/>
        <w:tblW w:w="9586" w:type="dxa"/>
        <w:tblLook w:val="04A0" w:firstRow="1" w:lastRow="0" w:firstColumn="1" w:lastColumn="0" w:noHBand="0" w:noVBand="1"/>
      </w:tblPr>
      <w:tblGrid>
        <w:gridCol w:w="1364"/>
        <w:gridCol w:w="1146"/>
        <w:gridCol w:w="1023"/>
        <w:gridCol w:w="1002"/>
        <w:gridCol w:w="1023"/>
        <w:gridCol w:w="1023"/>
        <w:gridCol w:w="1002"/>
        <w:gridCol w:w="1006"/>
        <w:gridCol w:w="997"/>
      </w:tblGrid>
      <w:tr w:rsidR="00FB5586" w:rsidRPr="00B217B8" w14:paraId="206C612A" w14:textId="77777777">
        <w:tc>
          <w:tcPr>
            <w:tcW w:w="1364" w:type="dxa"/>
          </w:tcPr>
          <w:p w14:paraId="12587DB5" w14:textId="77777777" w:rsidR="003C09DA" w:rsidRPr="00B217B8" w:rsidRDefault="003C09DA" w:rsidP="00BD2404">
            <w:pPr>
              <w:spacing w:line="276" w:lineRule="auto"/>
              <w:rPr>
                <w:sz w:val="24"/>
                <w:szCs w:val="24"/>
              </w:rPr>
            </w:pPr>
            <w:r w:rsidRPr="00B217B8">
              <w:rPr>
                <w:sz w:val="24"/>
                <w:szCs w:val="24"/>
              </w:rPr>
              <w:t>Group No</w:t>
            </w:r>
          </w:p>
        </w:tc>
        <w:tc>
          <w:tcPr>
            <w:tcW w:w="1146" w:type="dxa"/>
          </w:tcPr>
          <w:p w14:paraId="67DB3436" w14:textId="77777777" w:rsidR="003C09DA" w:rsidRPr="00B217B8" w:rsidRDefault="003C09DA" w:rsidP="00BD2404">
            <w:pPr>
              <w:spacing w:line="276" w:lineRule="auto"/>
              <w:rPr>
                <w:sz w:val="24"/>
                <w:szCs w:val="24"/>
              </w:rPr>
            </w:pPr>
            <w:r w:rsidRPr="00B217B8">
              <w:rPr>
                <w:sz w:val="24"/>
                <w:szCs w:val="24"/>
              </w:rPr>
              <w:t>Group ID</w:t>
            </w:r>
          </w:p>
        </w:tc>
        <w:tc>
          <w:tcPr>
            <w:tcW w:w="1023" w:type="dxa"/>
          </w:tcPr>
          <w:p w14:paraId="5F6EE2F1" w14:textId="77777777" w:rsidR="003C09DA" w:rsidRPr="00B217B8" w:rsidRDefault="003C09DA" w:rsidP="00BD2404">
            <w:pPr>
              <w:spacing w:line="276" w:lineRule="auto"/>
              <w:rPr>
                <w:sz w:val="24"/>
                <w:szCs w:val="24"/>
              </w:rPr>
            </w:pPr>
            <w:r w:rsidRPr="00B217B8">
              <w:rPr>
                <w:sz w:val="24"/>
                <w:szCs w:val="24"/>
              </w:rPr>
              <w:t>Habitat</w:t>
            </w:r>
          </w:p>
        </w:tc>
        <w:tc>
          <w:tcPr>
            <w:tcW w:w="1002" w:type="dxa"/>
          </w:tcPr>
          <w:p w14:paraId="3C0523E6" w14:textId="77777777" w:rsidR="003C09DA" w:rsidRPr="00B217B8" w:rsidRDefault="003C09DA" w:rsidP="00BD2404">
            <w:pPr>
              <w:spacing w:line="276" w:lineRule="auto"/>
              <w:rPr>
                <w:sz w:val="24"/>
                <w:szCs w:val="24"/>
              </w:rPr>
            </w:pPr>
            <w:r w:rsidRPr="00B217B8">
              <w:rPr>
                <w:sz w:val="24"/>
                <w:szCs w:val="24"/>
              </w:rPr>
              <w:t>Adult Male</w:t>
            </w:r>
          </w:p>
        </w:tc>
        <w:tc>
          <w:tcPr>
            <w:tcW w:w="1023" w:type="dxa"/>
          </w:tcPr>
          <w:p w14:paraId="2C3EFB0F" w14:textId="77777777" w:rsidR="003C09DA" w:rsidRPr="00B217B8" w:rsidRDefault="003C09DA" w:rsidP="00BD2404">
            <w:pPr>
              <w:spacing w:line="276" w:lineRule="auto"/>
              <w:rPr>
                <w:sz w:val="24"/>
                <w:szCs w:val="24"/>
              </w:rPr>
            </w:pPr>
            <w:r w:rsidRPr="00B217B8">
              <w:rPr>
                <w:sz w:val="24"/>
                <w:szCs w:val="24"/>
              </w:rPr>
              <w:t>Adult Female</w:t>
            </w:r>
          </w:p>
        </w:tc>
        <w:tc>
          <w:tcPr>
            <w:tcW w:w="1023" w:type="dxa"/>
          </w:tcPr>
          <w:p w14:paraId="07323363" w14:textId="77777777" w:rsidR="003C09DA" w:rsidRPr="00B217B8" w:rsidRDefault="003C09DA" w:rsidP="00BD2404">
            <w:pPr>
              <w:spacing w:line="276" w:lineRule="auto"/>
              <w:rPr>
                <w:sz w:val="24"/>
                <w:szCs w:val="24"/>
              </w:rPr>
            </w:pPr>
            <w:r w:rsidRPr="00B217B8">
              <w:rPr>
                <w:sz w:val="24"/>
                <w:szCs w:val="24"/>
              </w:rPr>
              <w:t>Sub-Adult Female</w:t>
            </w:r>
          </w:p>
        </w:tc>
        <w:tc>
          <w:tcPr>
            <w:tcW w:w="1002" w:type="dxa"/>
          </w:tcPr>
          <w:p w14:paraId="2BEA14A3" w14:textId="77777777" w:rsidR="003C09DA" w:rsidRPr="00B217B8" w:rsidRDefault="003C09DA" w:rsidP="00BD2404">
            <w:pPr>
              <w:spacing w:line="276" w:lineRule="auto"/>
              <w:rPr>
                <w:sz w:val="24"/>
                <w:szCs w:val="24"/>
              </w:rPr>
            </w:pPr>
            <w:r w:rsidRPr="00B217B8">
              <w:rPr>
                <w:sz w:val="24"/>
                <w:szCs w:val="24"/>
              </w:rPr>
              <w:t>Sub-Adult Male</w:t>
            </w:r>
          </w:p>
        </w:tc>
        <w:tc>
          <w:tcPr>
            <w:tcW w:w="1006" w:type="dxa"/>
          </w:tcPr>
          <w:p w14:paraId="4E26897B" w14:textId="77777777" w:rsidR="003C09DA" w:rsidRPr="00B217B8" w:rsidRDefault="003C09DA" w:rsidP="00BD2404">
            <w:pPr>
              <w:spacing w:line="276" w:lineRule="auto"/>
              <w:rPr>
                <w:sz w:val="24"/>
                <w:szCs w:val="24"/>
              </w:rPr>
            </w:pPr>
            <w:r w:rsidRPr="00B217B8">
              <w:rPr>
                <w:sz w:val="24"/>
                <w:szCs w:val="24"/>
              </w:rPr>
              <w:t>Infant</w:t>
            </w:r>
          </w:p>
        </w:tc>
        <w:tc>
          <w:tcPr>
            <w:tcW w:w="997" w:type="dxa"/>
          </w:tcPr>
          <w:p w14:paraId="37750C79" w14:textId="77777777" w:rsidR="003C09DA" w:rsidRPr="00B217B8" w:rsidRDefault="003C09DA" w:rsidP="00BD2404">
            <w:pPr>
              <w:spacing w:line="276" w:lineRule="auto"/>
              <w:rPr>
                <w:sz w:val="24"/>
                <w:szCs w:val="24"/>
              </w:rPr>
            </w:pPr>
            <w:r w:rsidRPr="00B217B8">
              <w:rPr>
                <w:sz w:val="24"/>
                <w:szCs w:val="24"/>
              </w:rPr>
              <w:t>Total</w:t>
            </w:r>
          </w:p>
        </w:tc>
      </w:tr>
      <w:tr w:rsidR="00FB5586" w:rsidRPr="00B217B8" w14:paraId="365C987E" w14:textId="77777777">
        <w:tc>
          <w:tcPr>
            <w:tcW w:w="1364" w:type="dxa"/>
          </w:tcPr>
          <w:p w14:paraId="78D84E9D" w14:textId="77777777" w:rsidR="003C09DA" w:rsidRPr="00B217B8" w:rsidRDefault="003C09DA" w:rsidP="00BD2404">
            <w:pPr>
              <w:spacing w:line="276" w:lineRule="auto"/>
              <w:rPr>
                <w:sz w:val="24"/>
                <w:szCs w:val="24"/>
              </w:rPr>
            </w:pPr>
            <w:r w:rsidRPr="00B217B8">
              <w:rPr>
                <w:sz w:val="24"/>
                <w:szCs w:val="24"/>
              </w:rPr>
              <w:t>Forest-1</w:t>
            </w:r>
          </w:p>
        </w:tc>
        <w:tc>
          <w:tcPr>
            <w:tcW w:w="1146" w:type="dxa"/>
          </w:tcPr>
          <w:p w14:paraId="1D4CCC62" w14:textId="77777777" w:rsidR="003C09DA" w:rsidRPr="00B217B8" w:rsidRDefault="003C09DA" w:rsidP="00BD2404">
            <w:pPr>
              <w:spacing w:line="276" w:lineRule="auto"/>
              <w:rPr>
                <w:sz w:val="24"/>
                <w:szCs w:val="24"/>
              </w:rPr>
            </w:pPr>
            <w:r w:rsidRPr="00B217B8">
              <w:rPr>
                <w:sz w:val="24"/>
                <w:szCs w:val="24"/>
              </w:rPr>
              <w:t>Group-A</w:t>
            </w:r>
          </w:p>
        </w:tc>
        <w:tc>
          <w:tcPr>
            <w:tcW w:w="1023" w:type="dxa"/>
          </w:tcPr>
          <w:p w14:paraId="26497C15" w14:textId="77777777" w:rsidR="003C09DA" w:rsidRPr="00B217B8" w:rsidRDefault="003C09DA" w:rsidP="00BD2404">
            <w:pPr>
              <w:spacing w:line="276" w:lineRule="auto"/>
              <w:rPr>
                <w:sz w:val="24"/>
                <w:szCs w:val="24"/>
              </w:rPr>
            </w:pPr>
            <w:r w:rsidRPr="00B217B8">
              <w:rPr>
                <w:sz w:val="24"/>
                <w:szCs w:val="24"/>
              </w:rPr>
              <w:t>Forest</w:t>
            </w:r>
          </w:p>
        </w:tc>
        <w:tc>
          <w:tcPr>
            <w:tcW w:w="1002" w:type="dxa"/>
          </w:tcPr>
          <w:p w14:paraId="6C29F91C" w14:textId="77777777" w:rsidR="003C09DA" w:rsidRPr="00B217B8" w:rsidRDefault="003C09DA" w:rsidP="00BD2404">
            <w:pPr>
              <w:spacing w:line="276" w:lineRule="auto"/>
              <w:rPr>
                <w:sz w:val="24"/>
                <w:szCs w:val="24"/>
              </w:rPr>
            </w:pPr>
            <w:r w:rsidRPr="00B217B8">
              <w:rPr>
                <w:sz w:val="24"/>
                <w:szCs w:val="24"/>
              </w:rPr>
              <w:t>2</w:t>
            </w:r>
          </w:p>
        </w:tc>
        <w:tc>
          <w:tcPr>
            <w:tcW w:w="1023" w:type="dxa"/>
          </w:tcPr>
          <w:p w14:paraId="21468BF4" w14:textId="77777777" w:rsidR="003C09DA" w:rsidRPr="00B217B8" w:rsidRDefault="003C09DA" w:rsidP="00BD2404">
            <w:pPr>
              <w:spacing w:line="276" w:lineRule="auto"/>
              <w:rPr>
                <w:sz w:val="24"/>
                <w:szCs w:val="24"/>
              </w:rPr>
            </w:pPr>
          </w:p>
        </w:tc>
        <w:tc>
          <w:tcPr>
            <w:tcW w:w="1023" w:type="dxa"/>
          </w:tcPr>
          <w:p w14:paraId="2A73CEF5" w14:textId="77777777" w:rsidR="003C09DA" w:rsidRPr="00B217B8" w:rsidRDefault="003C09DA" w:rsidP="00BD2404">
            <w:pPr>
              <w:spacing w:line="276" w:lineRule="auto"/>
              <w:rPr>
                <w:sz w:val="24"/>
                <w:szCs w:val="24"/>
              </w:rPr>
            </w:pPr>
          </w:p>
        </w:tc>
        <w:tc>
          <w:tcPr>
            <w:tcW w:w="1002" w:type="dxa"/>
          </w:tcPr>
          <w:p w14:paraId="37D75323" w14:textId="77777777" w:rsidR="003C09DA" w:rsidRPr="00B217B8" w:rsidRDefault="003C09DA" w:rsidP="00BD2404">
            <w:pPr>
              <w:spacing w:line="276" w:lineRule="auto"/>
              <w:rPr>
                <w:sz w:val="24"/>
                <w:szCs w:val="24"/>
              </w:rPr>
            </w:pPr>
          </w:p>
        </w:tc>
        <w:tc>
          <w:tcPr>
            <w:tcW w:w="1006" w:type="dxa"/>
          </w:tcPr>
          <w:p w14:paraId="5A9D4027" w14:textId="77777777" w:rsidR="003C09DA" w:rsidRPr="00B217B8" w:rsidRDefault="003C09DA" w:rsidP="00BD2404">
            <w:pPr>
              <w:spacing w:line="276" w:lineRule="auto"/>
              <w:rPr>
                <w:sz w:val="24"/>
                <w:szCs w:val="24"/>
              </w:rPr>
            </w:pPr>
          </w:p>
        </w:tc>
        <w:tc>
          <w:tcPr>
            <w:tcW w:w="997" w:type="dxa"/>
          </w:tcPr>
          <w:p w14:paraId="5DB2FB39" w14:textId="77777777" w:rsidR="003C09DA" w:rsidRPr="00B217B8" w:rsidRDefault="003C09DA" w:rsidP="00BD2404">
            <w:pPr>
              <w:spacing w:line="276" w:lineRule="auto"/>
              <w:rPr>
                <w:sz w:val="24"/>
                <w:szCs w:val="24"/>
              </w:rPr>
            </w:pPr>
            <w:r w:rsidRPr="00B217B8">
              <w:rPr>
                <w:sz w:val="24"/>
                <w:szCs w:val="24"/>
              </w:rPr>
              <w:t>2</w:t>
            </w:r>
          </w:p>
        </w:tc>
      </w:tr>
      <w:tr w:rsidR="00FB5586" w:rsidRPr="00B217B8" w14:paraId="53098589" w14:textId="77777777">
        <w:tc>
          <w:tcPr>
            <w:tcW w:w="1364" w:type="dxa"/>
          </w:tcPr>
          <w:p w14:paraId="1952EB00" w14:textId="77777777" w:rsidR="003C09DA" w:rsidRPr="00B217B8" w:rsidRDefault="003C09DA" w:rsidP="00BD2404">
            <w:pPr>
              <w:spacing w:line="276" w:lineRule="auto"/>
              <w:rPr>
                <w:sz w:val="24"/>
                <w:szCs w:val="24"/>
              </w:rPr>
            </w:pPr>
            <w:r w:rsidRPr="00B217B8">
              <w:rPr>
                <w:sz w:val="24"/>
                <w:szCs w:val="24"/>
              </w:rPr>
              <w:t>Forest-2</w:t>
            </w:r>
          </w:p>
        </w:tc>
        <w:tc>
          <w:tcPr>
            <w:tcW w:w="1146" w:type="dxa"/>
          </w:tcPr>
          <w:p w14:paraId="1D0E0E95" w14:textId="77777777" w:rsidR="003C09DA" w:rsidRPr="00B217B8" w:rsidRDefault="003C09DA" w:rsidP="00BD2404">
            <w:pPr>
              <w:spacing w:line="276" w:lineRule="auto"/>
              <w:rPr>
                <w:sz w:val="24"/>
                <w:szCs w:val="24"/>
              </w:rPr>
            </w:pPr>
            <w:r w:rsidRPr="00B217B8">
              <w:rPr>
                <w:sz w:val="24"/>
                <w:szCs w:val="24"/>
              </w:rPr>
              <w:t>Group-B</w:t>
            </w:r>
          </w:p>
        </w:tc>
        <w:tc>
          <w:tcPr>
            <w:tcW w:w="1023" w:type="dxa"/>
          </w:tcPr>
          <w:p w14:paraId="3F522AB8" w14:textId="77777777" w:rsidR="003C09DA" w:rsidRPr="00B217B8" w:rsidRDefault="003C09DA" w:rsidP="00BD2404">
            <w:pPr>
              <w:spacing w:line="276" w:lineRule="auto"/>
              <w:rPr>
                <w:sz w:val="24"/>
                <w:szCs w:val="24"/>
              </w:rPr>
            </w:pPr>
            <w:r w:rsidRPr="00B217B8">
              <w:rPr>
                <w:sz w:val="24"/>
                <w:szCs w:val="24"/>
              </w:rPr>
              <w:t>Forest</w:t>
            </w:r>
          </w:p>
        </w:tc>
        <w:tc>
          <w:tcPr>
            <w:tcW w:w="1002" w:type="dxa"/>
          </w:tcPr>
          <w:p w14:paraId="4E3D9E59" w14:textId="77777777" w:rsidR="003C09DA" w:rsidRPr="00B217B8" w:rsidRDefault="003C09DA" w:rsidP="00BD2404">
            <w:pPr>
              <w:spacing w:line="276" w:lineRule="auto"/>
              <w:rPr>
                <w:sz w:val="24"/>
                <w:szCs w:val="24"/>
              </w:rPr>
            </w:pPr>
            <w:r w:rsidRPr="00B217B8">
              <w:rPr>
                <w:sz w:val="24"/>
                <w:szCs w:val="24"/>
              </w:rPr>
              <w:t>2</w:t>
            </w:r>
          </w:p>
        </w:tc>
        <w:tc>
          <w:tcPr>
            <w:tcW w:w="1023" w:type="dxa"/>
          </w:tcPr>
          <w:p w14:paraId="2CF09D71" w14:textId="77777777" w:rsidR="003C09DA" w:rsidRPr="00B217B8" w:rsidRDefault="003C09DA" w:rsidP="00BD2404">
            <w:pPr>
              <w:spacing w:line="276" w:lineRule="auto"/>
              <w:rPr>
                <w:sz w:val="24"/>
                <w:szCs w:val="24"/>
              </w:rPr>
            </w:pPr>
            <w:r w:rsidRPr="00B217B8">
              <w:rPr>
                <w:sz w:val="24"/>
                <w:szCs w:val="24"/>
              </w:rPr>
              <w:t>4</w:t>
            </w:r>
          </w:p>
        </w:tc>
        <w:tc>
          <w:tcPr>
            <w:tcW w:w="1023" w:type="dxa"/>
          </w:tcPr>
          <w:p w14:paraId="25D4BB1D" w14:textId="77777777" w:rsidR="003C09DA" w:rsidRPr="00B217B8" w:rsidRDefault="003C09DA" w:rsidP="00BD2404">
            <w:pPr>
              <w:spacing w:line="276" w:lineRule="auto"/>
              <w:rPr>
                <w:sz w:val="24"/>
                <w:szCs w:val="24"/>
              </w:rPr>
            </w:pPr>
            <w:r w:rsidRPr="00B217B8">
              <w:rPr>
                <w:sz w:val="24"/>
                <w:szCs w:val="24"/>
              </w:rPr>
              <w:t>1</w:t>
            </w:r>
          </w:p>
        </w:tc>
        <w:tc>
          <w:tcPr>
            <w:tcW w:w="1002" w:type="dxa"/>
          </w:tcPr>
          <w:p w14:paraId="6D1B10D0" w14:textId="77777777" w:rsidR="003C09DA" w:rsidRPr="00B217B8" w:rsidRDefault="003C09DA" w:rsidP="00BD2404">
            <w:pPr>
              <w:spacing w:line="276" w:lineRule="auto"/>
              <w:rPr>
                <w:sz w:val="24"/>
                <w:szCs w:val="24"/>
              </w:rPr>
            </w:pPr>
          </w:p>
        </w:tc>
        <w:tc>
          <w:tcPr>
            <w:tcW w:w="1006" w:type="dxa"/>
          </w:tcPr>
          <w:p w14:paraId="4260EE21" w14:textId="77777777" w:rsidR="003C09DA" w:rsidRPr="00B217B8" w:rsidRDefault="003C09DA" w:rsidP="00BD2404">
            <w:pPr>
              <w:spacing w:line="276" w:lineRule="auto"/>
              <w:rPr>
                <w:sz w:val="24"/>
                <w:szCs w:val="24"/>
              </w:rPr>
            </w:pPr>
            <w:r w:rsidRPr="00B217B8">
              <w:rPr>
                <w:sz w:val="24"/>
                <w:szCs w:val="24"/>
              </w:rPr>
              <w:t>3</w:t>
            </w:r>
          </w:p>
        </w:tc>
        <w:tc>
          <w:tcPr>
            <w:tcW w:w="997" w:type="dxa"/>
          </w:tcPr>
          <w:p w14:paraId="1B9C377D" w14:textId="77777777" w:rsidR="003C09DA" w:rsidRPr="00B217B8" w:rsidRDefault="003C09DA" w:rsidP="00BD2404">
            <w:pPr>
              <w:spacing w:line="276" w:lineRule="auto"/>
              <w:rPr>
                <w:sz w:val="24"/>
                <w:szCs w:val="24"/>
              </w:rPr>
            </w:pPr>
            <w:r w:rsidRPr="00B217B8">
              <w:rPr>
                <w:sz w:val="24"/>
                <w:szCs w:val="24"/>
              </w:rPr>
              <w:t>10</w:t>
            </w:r>
          </w:p>
        </w:tc>
      </w:tr>
      <w:tr w:rsidR="00FB5586" w:rsidRPr="00B217B8" w14:paraId="7FCD7D35" w14:textId="77777777">
        <w:tc>
          <w:tcPr>
            <w:tcW w:w="1364" w:type="dxa"/>
          </w:tcPr>
          <w:p w14:paraId="2F54AB6B" w14:textId="77777777" w:rsidR="003C09DA" w:rsidRPr="00B217B8" w:rsidRDefault="003C09DA" w:rsidP="00BD2404">
            <w:pPr>
              <w:spacing w:line="276" w:lineRule="auto"/>
              <w:rPr>
                <w:sz w:val="24"/>
                <w:szCs w:val="24"/>
              </w:rPr>
            </w:pPr>
            <w:r w:rsidRPr="00B217B8">
              <w:rPr>
                <w:sz w:val="24"/>
                <w:szCs w:val="24"/>
              </w:rPr>
              <w:t>Forest -3</w:t>
            </w:r>
          </w:p>
        </w:tc>
        <w:tc>
          <w:tcPr>
            <w:tcW w:w="1146" w:type="dxa"/>
          </w:tcPr>
          <w:p w14:paraId="5E40E8C2" w14:textId="77777777" w:rsidR="003C09DA" w:rsidRPr="00B217B8" w:rsidRDefault="003C09DA" w:rsidP="00BD2404">
            <w:pPr>
              <w:spacing w:line="276" w:lineRule="auto"/>
              <w:rPr>
                <w:sz w:val="24"/>
                <w:szCs w:val="24"/>
              </w:rPr>
            </w:pPr>
            <w:r w:rsidRPr="00B217B8">
              <w:rPr>
                <w:sz w:val="24"/>
                <w:szCs w:val="24"/>
              </w:rPr>
              <w:t>Group-C</w:t>
            </w:r>
          </w:p>
        </w:tc>
        <w:tc>
          <w:tcPr>
            <w:tcW w:w="1023" w:type="dxa"/>
          </w:tcPr>
          <w:p w14:paraId="7B2E3FDA" w14:textId="77777777" w:rsidR="003C09DA" w:rsidRPr="00B217B8" w:rsidRDefault="003C09DA" w:rsidP="00BD2404">
            <w:pPr>
              <w:spacing w:line="276" w:lineRule="auto"/>
              <w:rPr>
                <w:sz w:val="24"/>
                <w:szCs w:val="24"/>
              </w:rPr>
            </w:pPr>
            <w:r w:rsidRPr="00B217B8">
              <w:rPr>
                <w:sz w:val="24"/>
                <w:szCs w:val="24"/>
              </w:rPr>
              <w:t>Forest</w:t>
            </w:r>
          </w:p>
        </w:tc>
        <w:tc>
          <w:tcPr>
            <w:tcW w:w="1002" w:type="dxa"/>
          </w:tcPr>
          <w:p w14:paraId="3854852F" w14:textId="77777777" w:rsidR="003C09DA" w:rsidRPr="00B217B8" w:rsidRDefault="003C09DA" w:rsidP="00BD2404">
            <w:pPr>
              <w:spacing w:line="276" w:lineRule="auto"/>
              <w:rPr>
                <w:sz w:val="24"/>
                <w:szCs w:val="24"/>
              </w:rPr>
            </w:pPr>
            <w:r w:rsidRPr="00B217B8">
              <w:rPr>
                <w:sz w:val="24"/>
                <w:szCs w:val="24"/>
              </w:rPr>
              <w:t>2</w:t>
            </w:r>
          </w:p>
        </w:tc>
        <w:tc>
          <w:tcPr>
            <w:tcW w:w="1023" w:type="dxa"/>
          </w:tcPr>
          <w:p w14:paraId="1D8620A3" w14:textId="77777777" w:rsidR="003C09DA" w:rsidRPr="00B217B8" w:rsidRDefault="003C09DA" w:rsidP="00BD2404">
            <w:pPr>
              <w:spacing w:line="276" w:lineRule="auto"/>
              <w:rPr>
                <w:sz w:val="24"/>
                <w:szCs w:val="24"/>
              </w:rPr>
            </w:pPr>
            <w:r w:rsidRPr="00B217B8">
              <w:rPr>
                <w:sz w:val="24"/>
                <w:szCs w:val="24"/>
              </w:rPr>
              <w:t>2</w:t>
            </w:r>
          </w:p>
        </w:tc>
        <w:tc>
          <w:tcPr>
            <w:tcW w:w="1023" w:type="dxa"/>
          </w:tcPr>
          <w:p w14:paraId="3D9EC869" w14:textId="77777777" w:rsidR="003C09DA" w:rsidRPr="00B217B8" w:rsidRDefault="003C09DA" w:rsidP="00BD2404">
            <w:pPr>
              <w:spacing w:line="276" w:lineRule="auto"/>
              <w:rPr>
                <w:sz w:val="24"/>
                <w:szCs w:val="24"/>
              </w:rPr>
            </w:pPr>
          </w:p>
        </w:tc>
        <w:tc>
          <w:tcPr>
            <w:tcW w:w="1002" w:type="dxa"/>
          </w:tcPr>
          <w:p w14:paraId="0F7B2AA8" w14:textId="77777777" w:rsidR="003C09DA" w:rsidRPr="00B217B8" w:rsidRDefault="003C09DA" w:rsidP="00BD2404">
            <w:pPr>
              <w:spacing w:line="276" w:lineRule="auto"/>
              <w:rPr>
                <w:sz w:val="24"/>
                <w:szCs w:val="24"/>
              </w:rPr>
            </w:pPr>
          </w:p>
        </w:tc>
        <w:tc>
          <w:tcPr>
            <w:tcW w:w="1006" w:type="dxa"/>
          </w:tcPr>
          <w:p w14:paraId="03201F97" w14:textId="77777777" w:rsidR="003C09DA" w:rsidRPr="00B217B8" w:rsidRDefault="003C09DA" w:rsidP="00BD2404">
            <w:pPr>
              <w:spacing w:line="276" w:lineRule="auto"/>
              <w:rPr>
                <w:sz w:val="24"/>
                <w:szCs w:val="24"/>
              </w:rPr>
            </w:pPr>
            <w:r w:rsidRPr="00B217B8">
              <w:rPr>
                <w:sz w:val="24"/>
                <w:szCs w:val="24"/>
              </w:rPr>
              <w:t>3</w:t>
            </w:r>
          </w:p>
        </w:tc>
        <w:tc>
          <w:tcPr>
            <w:tcW w:w="997" w:type="dxa"/>
          </w:tcPr>
          <w:p w14:paraId="02688BF2" w14:textId="77777777" w:rsidR="003C09DA" w:rsidRPr="00B217B8" w:rsidRDefault="003C09DA" w:rsidP="00BD2404">
            <w:pPr>
              <w:spacing w:line="276" w:lineRule="auto"/>
              <w:rPr>
                <w:sz w:val="24"/>
                <w:szCs w:val="24"/>
              </w:rPr>
            </w:pPr>
            <w:r w:rsidRPr="00B217B8">
              <w:rPr>
                <w:sz w:val="24"/>
                <w:szCs w:val="24"/>
              </w:rPr>
              <w:t>7</w:t>
            </w:r>
          </w:p>
        </w:tc>
      </w:tr>
      <w:tr w:rsidR="00FB5586" w:rsidRPr="00B217B8" w14:paraId="3B4D8960" w14:textId="77777777">
        <w:tc>
          <w:tcPr>
            <w:tcW w:w="1364" w:type="dxa"/>
          </w:tcPr>
          <w:p w14:paraId="0949573C" w14:textId="77777777" w:rsidR="003C09DA" w:rsidRPr="00B217B8" w:rsidRDefault="003C09DA" w:rsidP="00BD2404">
            <w:pPr>
              <w:spacing w:line="276" w:lineRule="auto"/>
              <w:rPr>
                <w:sz w:val="24"/>
                <w:szCs w:val="24"/>
              </w:rPr>
            </w:pPr>
            <w:r w:rsidRPr="00B217B8">
              <w:rPr>
                <w:sz w:val="24"/>
                <w:szCs w:val="24"/>
              </w:rPr>
              <w:t>Forest-4</w:t>
            </w:r>
          </w:p>
        </w:tc>
        <w:tc>
          <w:tcPr>
            <w:tcW w:w="1146" w:type="dxa"/>
          </w:tcPr>
          <w:p w14:paraId="5DA443E1" w14:textId="77777777" w:rsidR="003C09DA" w:rsidRPr="00B217B8" w:rsidRDefault="003C09DA" w:rsidP="00BD2404">
            <w:pPr>
              <w:spacing w:line="276" w:lineRule="auto"/>
              <w:rPr>
                <w:sz w:val="24"/>
                <w:szCs w:val="24"/>
              </w:rPr>
            </w:pPr>
            <w:r w:rsidRPr="00B217B8">
              <w:rPr>
                <w:sz w:val="24"/>
                <w:szCs w:val="24"/>
              </w:rPr>
              <w:t>Group-D</w:t>
            </w:r>
          </w:p>
        </w:tc>
        <w:tc>
          <w:tcPr>
            <w:tcW w:w="1023" w:type="dxa"/>
          </w:tcPr>
          <w:p w14:paraId="01CCF997" w14:textId="77777777" w:rsidR="003C09DA" w:rsidRPr="00B217B8" w:rsidRDefault="003C09DA" w:rsidP="00BD2404">
            <w:pPr>
              <w:spacing w:line="276" w:lineRule="auto"/>
              <w:rPr>
                <w:sz w:val="24"/>
                <w:szCs w:val="24"/>
              </w:rPr>
            </w:pPr>
            <w:r w:rsidRPr="00B217B8">
              <w:rPr>
                <w:sz w:val="24"/>
                <w:szCs w:val="24"/>
              </w:rPr>
              <w:t>Forest</w:t>
            </w:r>
          </w:p>
        </w:tc>
        <w:tc>
          <w:tcPr>
            <w:tcW w:w="1002" w:type="dxa"/>
          </w:tcPr>
          <w:p w14:paraId="2F8FCA15" w14:textId="77777777" w:rsidR="003C09DA" w:rsidRPr="00B217B8" w:rsidRDefault="003C09DA" w:rsidP="00BD2404">
            <w:pPr>
              <w:spacing w:line="276" w:lineRule="auto"/>
              <w:rPr>
                <w:sz w:val="24"/>
                <w:szCs w:val="24"/>
              </w:rPr>
            </w:pPr>
            <w:r w:rsidRPr="00B217B8">
              <w:rPr>
                <w:sz w:val="24"/>
                <w:szCs w:val="24"/>
              </w:rPr>
              <w:t>1</w:t>
            </w:r>
          </w:p>
        </w:tc>
        <w:tc>
          <w:tcPr>
            <w:tcW w:w="1023" w:type="dxa"/>
          </w:tcPr>
          <w:p w14:paraId="3A485243" w14:textId="77777777" w:rsidR="003C09DA" w:rsidRPr="00B217B8" w:rsidRDefault="003C09DA" w:rsidP="00BD2404">
            <w:pPr>
              <w:spacing w:line="276" w:lineRule="auto"/>
              <w:rPr>
                <w:sz w:val="24"/>
                <w:szCs w:val="24"/>
              </w:rPr>
            </w:pPr>
            <w:r w:rsidRPr="00B217B8">
              <w:rPr>
                <w:sz w:val="24"/>
                <w:szCs w:val="24"/>
              </w:rPr>
              <w:t>2</w:t>
            </w:r>
          </w:p>
        </w:tc>
        <w:tc>
          <w:tcPr>
            <w:tcW w:w="1023" w:type="dxa"/>
          </w:tcPr>
          <w:p w14:paraId="03889B87" w14:textId="77777777" w:rsidR="003C09DA" w:rsidRPr="00B217B8" w:rsidRDefault="003C09DA" w:rsidP="00BD2404">
            <w:pPr>
              <w:spacing w:line="276" w:lineRule="auto"/>
              <w:rPr>
                <w:sz w:val="24"/>
                <w:szCs w:val="24"/>
              </w:rPr>
            </w:pPr>
          </w:p>
        </w:tc>
        <w:tc>
          <w:tcPr>
            <w:tcW w:w="1002" w:type="dxa"/>
          </w:tcPr>
          <w:p w14:paraId="2AC32C96" w14:textId="77777777" w:rsidR="003C09DA" w:rsidRPr="00B217B8" w:rsidRDefault="003C09DA" w:rsidP="00BD2404">
            <w:pPr>
              <w:spacing w:line="276" w:lineRule="auto"/>
              <w:rPr>
                <w:sz w:val="24"/>
                <w:szCs w:val="24"/>
              </w:rPr>
            </w:pPr>
            <w:r w:rsidRPr="00B217B8">
              <w:rPr>
                <w:sz w:val="24"/>
                <w:szCs w:val="24"/>
              </w:rPr>
              <w:t>1</w:t>
            </w:r>
          </w:p>
        </w:tc>
        <w:tc>
          <w:tcPr>
            <w:tcW w:w="1006" w:type="dxa"/>
          </w:tcPr>
          <w:p w14:paraId="1C924638" w14:textId="77777777" w:rsidR="003C09DA" w:rsidRPr="00B217B8" w:rsidRDefault="003C09DA" w:rsidP="00BD2404">
            <w:pPr>
              <w:spacing w:line="276" w:lineRule="auto"/>
              <w:rPr>
                <w:sz w:val="24"/>
                <w:szCs w:val="24"/>
              </w:rPr>
            </w:pPr>
            <w:r w:rsidRPr="00B217B8">
              <w:rPr>
                <w:sz w:val="24"/>
                <w:szCs w:val="24"/>
              </w:rPr>
              <w:t>2</w:t>
            </w:r>
          </w:p>
        </w:tc>
        <w:tc>
          <w:tcPr>
            <w:tcW w:w="997" w:type="dxa"/>
          </w:tcPr>
          <w:p w14:paraId="329C9003" w14:textId="77777777" w:rsidR="003C09DA" w:rsidRPr="00B217B8" w:rsidRDefault="003C09DA" w:rsidP="00BD2404">
            <w:pPr>
              <w:spacing w:line="276" w:lineRule="auto"/>
              <w:rPr>
                <w:sz w:val="24"/>
                <w:szCs w:val="24"/>
              </w:rPr>
            </w:pPr>
            <w:r w:rsidRPr="00B217B8">
              <w:rPr>
                <w:sz w:val="24"/>
                <w:szCs w:val="24"/>
              </w:rPr>
              <w:t>6</w:t>
            </w:r>
          </w:p>
        </w:tc>
      </w:tr>
      <w:tr w:rsidR="00FB5586" w:rsidRPr="00B217B8" w14:paraId="001CC1A2" w14:textId="77777777">
        <w:tc>
          <w:tcPr>
            <w:tcW w:w="1364" w:type="dxa"/>
          </w:tcPr>
          <w:p w14:paraId="289BE9E3" w14:textId="77777777" w:rsidR="003C09DA" w:rsidRPr="00B217B8" w:rsidRDefault="003C09DA" w:rsidP="00BD2404">
            <w:pPr>
              <w:spacing w:line="276" w:lineRule="auto"/>
              <w:rPr>
                <w:sz w:val="24"/>
                <w:szCs w:val="24"/>
              </w:rPr>
            </w:pPr>
            <w:r w:rsidRPr="00B217B8">
              <w:rPr>
                <w:sz w:val="24"/>
                <w:szCs w:val="24"/>
              </w:rPr>
              <w:t>Forest-5</w:t>
            </w:r>
          </w:p>
        </w:tc>
        <w:tc>
          <w:tcPr>
            <w:tcW w:w="1146" w:type="dxa"/>
          </w:tcPr>
          <w:p w14:paraId="00688448" w14:textId="77777777" w:rsidR="003C09DA" w:rsidRPr="00B217B8" w:rsidRDefault="003C09DA" w:rsidP="00BD2404">
            <w:pPr>
              <w:spacing w:line="276" w:lineRule="auto"/>
              <w:rPr>
                <w:sz w:val="24"/>
                <w:szCs w:val="24"/>
              </w:rPr>
            </w:pPr>
            <w:r w:rsidRPr="00B217B8">
              <w:rPr>
                <w:sz w:val="24"/>
                <w:szCs w:val="24"/>
              </w:rPr>
              <w:t>Group-E</w:t>
            </w:r>
          </w:p>
        </w:tc>
        <w:tc>
          <w:tcPr>
            <w:tcW w:w="1023" w:type="dxa"/>
          </w:tcPr>
          <w:p w14:paraId="44A77754" w14:textId="77777777" w:rsidR="003C09DA" w:rsidRPr="00B217B8" w:rsidRDefault="003C09DA" w:rsidP="00BD2404">
            <w:pPr>
              <w:spacing w:line="276" w:lineRule="auto"/>
              <w:rPr>
                <w:sz w:val="24"/>
                <w:szCs w:val="24"/>
              </w:rPr>
            </w:pPr>
            <w:r w:rsidRPr="00B217B8">
              <w:rPr>
                <w:sz w:val="24"/>
                <w:szCs w:val="24"/>
              </w:rPr>
              <w:t>Forest</w:t>
            </w:r>
          </w:p>
        </w:tc>
        <w:tc>
          <w:tcPr>
            <w:tcW w:w="1002" w:type="dxa"/>
          </w:tcPr>
          <w:p w14:paraId="67999BB2" w14:textId="77777777" w:rsidR="003C09DA" w:rsidRPr="00B217B8" w:rsidRDefault="003C09DA" w:rsidP="00BD2404">
            <w:pPr>
              <w:spacing w:line="276" w:lineRule="auto"/>
              <w:rPr>
                <w:sz w:val="24"/>
                <w:szCs w:val="24"/>
              </w:rPr>
            </w:pPr>
            <w:r w:rsidRPr="00B217B8">
              <w:rPr>
                <w:sz w:val="24"/>
                <w:szCs w:val="24"/>
              </w:rPr>
              <w:t>2</w:t>
            </w:r>
          </w:p>
        </w:tc>
        <w:tc>
          <w:tcPr>
            <w:tcW w:w="1023" w:type="dxa"/>
          </w:tcPr>
          <w:p w14:paraId="0AF6DD26" w14:textId="77777777" w:rsidR="003C09DA" w:rsidRPr="00B217B8" w:rsidRDefault="003C09DA" w:rsidP="00BD2404">
            <w:pPr>
              <w:spacing w:line="276" w:lineRule="auto"/>
              <w:rPr>
                <w:sz w:val="24"/>
                <w:szCs w:val="24"/>
              </w:rPr>
            </w:pPr>
            <w:r w:rsidRPr="00B217B8">
              <w:rPr>
                <w:sz w:val="24"/>
                <w:szCs w:val="24"/>
              </w:rPr>
              <w:t>2</w:t>
            </w:r>
          </w:p>
        </w:tc>
        <w:tc>
          <w:tcPr>
            <w:tcW w:w="1023" w:type="dxa"/>
          </w:tcPr>
          <w:p w14:paraId="3B8EBA58" w14:textId="77777777" w:rsidR="003C09DA" w:rsidRPr="00B217B8" w:rsidRDefault="003C09DA" w:rsidP="00BD2404">
            <w:pPr>
              <w:spacing w:line="276" w:lineRule="auto"/>
              <w:rPr>
                <w:sz w:val="24"/>
                <w:szCs w:val="24"/>
              </w:rPr>
            </w:pPr>
            <w:r w:rsidRPr="00B217B8">
              <w:rPr>
                <w:sz w:val="24"/>
                <w:szCs w:val="24"/>
              </w:rPr>
              <w:t>1</w:t>
            </w:r>
          </w:p>
        </w:tc>
        <w:tc>
          <w:tcPr>
            <w:tcW w:w="1002" w:type="dxa"/>
          </w:tcPr>
          <w:p w14:paraId="6D8F9D01" w14:textId="77777777" w:rsidR="003C09DA" w:rsidRPr="00B217B8" w:rsidRDefault="003C09DA" w:rsidP="00BD2404">
            <w:pPr>
              <w:spacing w:line="276" w:lineRule="auto"/>
              <w:rPr>
                <w:sz w:val="24"/>
                <w:szCs w:val="24"/>
              </w:rPr>
            </w:pPr>
          </w:p>
        </w:tc>
        <w:tc>
          <w:tcPr>
            <w:tcW w:w="1006" w:type="dxa"/>
          </w:tcPr>
          <w:p w14:paraId="398723CD" w14:textId="77777777" w:rsidR="003C09DA" w:rsidRPr="00B217B8" w:rsidRDefault="003C09DA" w:rsidP="00BD2404">
            <w:pPr>
              <w:spacing w:line="276" w:lineRule="auto"/>
              <w:rPr>
                <w:sz w:val="24"/>
                <w:szCs w:val="24"/>
              </w:rPr>
            </w:pPr>
            <w:r w:rsidRPr="00B217B8">
              <w:rPr>
                <w:sz w:val="24"/>
                <w:szCs w:val="24"/>
              </w:rPr>
              <w:t>3</w:t>
            </w:r>
          </w:p>
        </w:tc>
        <w:tc>
          <w:tcPr>
            <w:tcW w:w="997" w:type="dxa"/>
          </w:tcPr>
          <w:p w14:paraId="107553CE" w14:textId="77777777" w:rsidR="003C09DA" w:rsidRPr="00B217B8" w:rsidRDefault="003C09DA" w:rsidP="00BD2404">
            <w:pPr>
              <w:spacing w:line="276" w:lineRule="auto"/>
              <w:rPr>
                <w:sz w:val="24"/>
                <w:szCs w:val="24"/>
              </w:rPr>
            </w:pPr>
            <w:r w:rsidRPr="00B217B8">
              <w:rPr>
                <w:sz w:val="24"/>
                <w:szCs w:val="24"/>
              </w:rPr>
              <w:t>8</w:t>
            </w:r>
          </w:p>
        </w:tc>
      </w:tr>
      <w:tr w:rsidR="00FB5586" w:rsidRPr="00B217B8" w14:paraId="38C4AD24" w14:textId="77777777">
        <w:tc>
          <w:tcPr>
            <w:tcW w:w="1364" w:type="dxa"/>
          </w:tcPr>
          <w:p w14:paraId="6A3D1560" w14:textId="77777777" w:rsidR="003C09DA" w:rsidRPr="00B217B8" w:rsidRDefault="003C09DA" w:rsidP="00BD2404">
            <w:pPr>
              <w:spacing w:line="276" w:lineRule="auto"/>
              <w:rPr>
                <w:sz w:val="24"/>
                <w:szCs w:val="24"/>
              </w:rPr>
            </w:pPr>
            <w:r w:rsidRPr="00B217B8">
              <w:rPr>
                <w:sz w:val="24"/>
                <w:szCs w:val="24"/>
              </w:rPr>
              <w:t>Forest-6</w:t>
            </w:r>
          </w:p>
        </w:tc>
        <w:tc>
          <w:tcPr>
            <w:tcW w:w="1146" w:type="dxa"/>
          </w:tcPr>
          <w:p w14:paraId="446A068D" w14:textId="77777777" w:rsidR="003C09DA" w:rsidRPr="00B217B8" w:rsidRDefault="003C09DA" w:rsidP="00BD2404">
            <w:pPr>
              <w:spacing w:line="276" w:lineRule="auto"/>
              <w:rPr>
                <w:sz w:val="24"/>
                <w:szCs w:val="24"/>
              </w:rPr>
            </w:pPr>
            <w:r w:rsidRPr="00B217B8">
              <w:rPr>
                <w:sz w:val="24"/>
                <w:szCs w:val="24"/>
              </w:rPr>
              <w:t>Group-F</w:t>
            </w:r>
          </w:p>
        </w:tc>
        <w:tc>
          <w:tcPr>
            <w:tcW w:w="1023" w:type="dxa"/>
          </w:tcPr>
          <w:p w14:paraId="328A2F0F" w14:textId="77777777" w:rsidR="003C09DA" w:rsidRPr="00B217B8" w:rsidRDefault="003C09DA" w:rsidP="00BD2404">
            <w:pPr>
              <w:spacing w:line="276" w:lineRule="auto"/>
              <w:rPr>
                <w:sz w:val="24"/>
                <w:szCs w:val="24"/>
              </w:rPr>
            </w:pPr>
            <w:r w:rsidRPr="00B217B8">
              <w:rPr>
                <w:sz w:val="24"/>
                <w:szCs w:val="24"/>
              </w:rPr>
              <w:t>Forest</w:t>
            </w:r>
          </w:p>
        </w:tc>
        <w:tc>
          <w:tcPr>
            <w:tcW w:w="1002" w:type="dxa"/>
          </w:tcPr>
          <w:p w14:paraId="7A3C1223" w14:textId="77777777" w:rsidR="003C09DA" w:rsidRPr="00B217B8" w:rsidRDefault="003C09DA" w:rsidP="00BD2404">
            <w:pPr>
              <w:spacing w:line="276" w:lineRule="auto"/>
              <w:rPr>
                <w:sz w:val="24"/>
                <w:szCs w:val="24"/>
              </w:rPr>
            </w:pPr>
            <w:r w:rsidRPr="00B217B8">
              <w:rPr>
                <w:sz w:val="24"/>
                <w:szCs w:val="24"/>
              </w:rPr>
              <w:t>1</w:t>
            </w:r>
          </w:p>
        </w:tc>
        <w:tc>
          <w:tcPr>
            <w:tcW w:w="1023" w:type="dxa"/>
          </w:tcPr>
          <w:p w14:paraId="6D90B1B0" w14:textId="77777777" w:rsidR="003C09DA" w:rsidRPr="00B217B8" w:rsidRDefault="003C09DA" w:rsidP="00BD2404">
            <w:pPr>
              <w:spacing w:line="276" w:lineRule="auto"/>
              <w:rPr>
                <w:sz w:val="24"/>
                <w:szCs w:val="24"/>
              </w:rPr>
            </w:pPr>
            <w:r w:rsidRPr="00B217B8">
              <w:rPr>
                <w:sz w:val="24"/>
                <w:szCs w:val="24"/>
              </w:rPr>
              <w:t>3</w:t>
            </w:r>
          </w:p>
        </w:tc>
        <w:tc>
          <w:tcPr>
            <w:tcW w:w="1023" w:type="dxa"/>
          </w:tcPr>
          <w:p w14:paraId="62FD9935" w14:textId="77777777" w:rsidR="003C09DA" w:rsidRPr="00B217B8" w:rsidRDefault="003C09DA" w:rsidP="00BD2404">
            <w:pPr>
              <w:spacing w:line="276" w:lineRule="auto"/>
              <w:rPr>
                <w:sz w:val="24"/>
                <w:szCs w:val="24"/>
              </w:rPr>
            </w:pPr>
            <w:r w:rsidRPr="00B217B8">
              <w:rPr>
                <w:sz w:val="24"/>
                <w:szCs w:val="24"/>
              </w:rPr>
              <w:t>1</w:t>
            </w:r>
          </w:p>
        </w:tc>
        <w:tc>
          <w:tcPr>
            <w:tcW w:w="1002" w:type="dxa"/>
          </w:tcPr>
          <w:p w14:paraId="35EB723A" w14:textId="77777777" w:rsidR="003C09DA" w:rsidRPr="00B217B8" w:rsidRDefault="003C09DA" w:rsidP="00BD2404">
            <w:pPr>
              <w:spacing w:line="276" w:lineRule="auto"/>
              <w:rPr>
                <w:sz w:val="24"/>
                <w:szCs w:val="24"/>
              </w:rPr>
            </w:pPr>
          </w:p>
        </w:tc>
        <w:tc>
          <w:tcPr>
            <w:tcW w:w="1006" w:type="dxa"/>
          </w:tcPr>
          <w:p w14:paraId="2489EB19" w14:textId="77777777" w:rsidR="003C09DA" w:rsidRPr="00B217B8" w:rsidRDefault="003C09DA" w:rsidP="00BD2404">
            <w:pPr>
              <w:spacing w:line="276" w:lineRule="auto"/>
              <w:rPr>
                <w:sz w:val="24"/>
                <w:szCs w:val="24"/>
              </w:rPr>
            </w:pPr>
            <w:r w:rsidRPr="00B217B8">
              <w:rPr>
                <w:sz w:val="24"/>
                <w:szCs w:val="24"/>
              </w:rPr>
              <w:t>3</w:t>
            </w:r>
          </w:p>
        </w:tc>
        <w:tc>
          <w:tcPr>
            <w:tcW w:w="997" w:type="dxa"/>
          </w:tcPr>
          <w:p w14:paraId="5A0CD142" w14:textId="77777777" w:rsidR="003C09DA" w:rsidRPr="00B217B8" w:rsidRDefault="003C09DA" w:rsidP="00BD2404">
            <w:pPr>
              <w:spacing w:line="276" w:lineRule="auto"/>
              <w:rPr>
                <w:sz w:val="24"/>
                <w:szCs w:val="24"/>
              </w:rPr>
            </w:pPr>
            <w:r w:rsidRPr="00B217B8">
              <w:rPr>
                <w:sz w:val="24"/>
                <w:szCs w:val="24"/>
              </w:rPr>
              <w:t>8</w:t>
            </w:r>
          </w:p>
        </w:tc>
      </w:tr>
      <w:tr w:rsidR="00FB5586" w:rsidRPr="00B217B8" w14:paraId="60D644E7" w14:textId="77777777">
        <w:tc>
          <w:tcPr>
            <w:tcW w:w="1364" w:type="dxa"/>
          </w:tcPr>
          <w:p w14:paraId="6C330196" w14:textId="77777777" w:rsidR="003C09DA" w:rsidRPr="00B217B8" w:rsidRDefault="003C09DA" w:rsidP="00BD2404">
            <w:pPr>
              <w:spacing w:line="276" w:lineRule="auto"/>
              <w:rPr>
                <w:sz w:val="24"/>
                <w:szCs w:val="24"/>
              </w:rPr>
            </w:pPr>
            <w:r w:rsidRPr="00B217B8">
              <w:rPr>
                <w:sz w:val="24"/>
                <w:szCs w:val="24"/>
              </w:rPr>
              <w:t>Forest-7</w:t>
            </w:r>
          </w:p>
        </w:tc>
        <w:tc>
          <w:tcPr>
            <w:tcW w:w="1146" w:type="dxa"/>
          </w:tcPr>
          <w:p w14:paraId="7BD0CA94" w14:textId="77777777" w:rsidR="003C09DA" w:rsidRPr="00B217B8" w:rsidRDefault="003C09DA" w:rsidP="00BD2404">
            <w:pPr>
              <w:spacing w:line="276" w:lineRule="auto"/>
              <w:rPr>
                <w:sz w:val="24"/>
                <w:szCs w:val="24"/>
              </w:rPr>
            </w:pPr>
            <w:r w:rsidRPr="00B217B8">
              <w:rPr>
                <w:sz w:val="24"/>
                <w:szCs w:val="24"/>
              </w:rPr>
              <w:t>Group-G</w:t>
            </w:r>
          </w:p>
        </w:tc>
        <w:tc>
          <w:tcPr>
            <w:tcW w:w="1023" w:type="dxa"/>
          </w:tcPr>
          <w:p w14:paraId="13F88FF9" w14:textId="77777777" w:rsidR="003C09DA" w:rsidRPr="00B217B8" w:rsidRDefault="003C09DA" w:rsidP="00BD2404">
            <w:pPr>
              <w:spacing w:line="276" w:lineRule="auto"/>
              <w:rPr>
                <w:sz w:val="24"/>
                <w:szCs w:val="24"/>
              </w:rPr>
            </w:pPr>
            <w:r w:rsidRPr="00B217B8">
              <w:rPr>
                <w:sz w:val="24"/>
                <w:szCs w:val="24"/>
              </w:rPr>
              <w:t>Forest</w:t>
            </w:r>
          </w:p>
        </w:tc>
        <w:tc>
          <w:tcPr>
            <w:tcW w:w="1002" w:type="dxa"/>
          </w:tcPr>
          <w:p w14:paraId="41B7EED7" w14:textId="77777777" w:rsidR="003C09DA" w:rsidRPr="00B217B8" w:rsidRDefault="003C09DA" w:rsidP="00BD2404">
            <w:pPr>
              <w:spacing w:line="276" w:lineRule="auto"/>
              <w:rPr>
                <w:sz w:val="24"/>
                <w:szCs w:val="24"/>
              </w:rPr>
            </w:pPr>
            <w:r w:rsidRPr="00B217B8">
              <w:rPr>
                <w:sz w:val="24"/>
                <w:szCs w:val="24"/>
              </w:rPr>
              <w:t>1</w:t>
            </w:r>
          </w:p>
        </w:tc>
        <w:tc>
          <w:tcPr>
            <w:tcW w:w="1023" w:type="dxa"/>
          </w:tcPr>
          <w:p w14:paraId="48528E77" w14:textId="77777777" w:rsidR="003C09DA" w:rsidRPr="00B217B8" w:rsidRDefault="003C09DA" w:rsidP="00BD2404">
            <w:pPr>
              <w:spacing w:line="276" w:lineRule="auto"/>
              <w:rPr>
                <w:sz w:val="24"/>
                <w:szCs w:val="24"/>
              </w:rPr>
            </w:pPr>
            <w:r w:rsidRPr="00B217B8">
              <w:rPr>
                <w:sz w:val="24"/>
                <w:szCs w:val="24"/>
              </w:rPr>
              <w:t>1</w:t>
            </w:r>
          </w:p>
        </w:tc>
        <w:tc>
          <w:tcPr>
            <w:tcW w:w="1023" w:type="dxa"/>
          </w:tcPr>
          <w:p w14:paraId="22303556" w14:textId="77777777" w:rsidR="003C09DA" w:rsidRPr="00B217B8" w:rsidRDefault="003C09DA" w:rsidP="00BD2404">
            <w:pPr>
              <w:spacing w:line="276" w:lineRule="auto"/>
              <w:rPr>
                <w:sz w:val="24"/>
                <w:szCs w:val="24"/>
              </w:rPr>
            </w:pPr>
          </w:p>
        </w:tc>
        <w:tc>
          <w:tcPr>
            <w:tcW w:w="1002" w:type="dxa"/>
          </w:tcPr>
          <w:p w14:paraId="2E7AF05F" w14:textId="77777777" w:rsidR="003C09DA" w:rsidRPr="00B217B8" w:rsidRDefault="003C09DA" w:rsidP="00BD2404">
            <w:pPr>
              <w:spacing w:line="276" w:lineRule="auto"/>
              <w:rPr>
                <w:sz w:val="24"/>
                <w:szCs w:val="24"/>
              </w:rPr>
            </w:pPr>
          </w:p>
        </w:tc>
        <w:tc>
          <w:tcPr>
            <w:tcW w:w="1006" w:type="dxa"/>
          </w:tcPr>
          <w:p w14:paraId="3D6434F8" w14:textId="77777777" w:rsidR="003C09DA" w:rsidRPr="00B217B8" w:rsidRDefault="003C09DA" w:rsidP="00BD2404">
            <w:pPr>
              <w:spacing w:line="276" w:lineRule="auto"/>
              <w:rPr>
                <w:sz w:val="24"/>
                <w:szCs w:val="24"/>
              </w:rPr>
            </w:pPr>
          </w:p>
        </w:tc>
        <w:tc>
          <w:tcPr>
            <w:tcW w:w="997" w:type="dxa"/>
          </w:tcPr>
          <w:p w14:paraId="4850DA5F" w14:textId="77777777" w:rsidR="003C09DA" w:rsidRPr="00B217B8" w:rsidRDefault="003C09DA" w:rsidP="00BD2404">
            <w:pPr>
              <w:spacing w:line="276" w:lineRule="auto"/>
              <w:rPr>
                <w:sz w:val="24"/>
                <w:szCs w:val="24"/>
              </w:rPr>
            </w:pPr>
            <w:r w:rsidRPr="00B217B8">
              <w:rPr>
                <w:sz w:val="24"/>
                <w:szCs w:val="24"/>
              </w:rPr>
              <w:t>2</w:t>
            </w:r>
          </w:p>
        </w:tc>
      </w:tr>
      <w:tr w:rsidR="00FB5586" w:rsidRPr="00B217B8" w14:paraId="3193E7C7" w14:textId="77777777">
        <w:tc>
          <w:tcPr>
            <w:tcW w:w="1364" w:type="dxa"/>
          </w:tcPr>
          <w:p w14:paraId="171E3C52" w14:textId="77777777" w:rsidR="003C09DA" w:rsidRPr="00B217B8" w:rsidRDefault="003C09DA" w:rsidP="00BD2404">
            <w:pPr>
              <w:spacing w:line="276" w:lineRule="auto"/>
              <w:rPr>
                <w:sz w:val="24"/>
                <w:szCs w:val="24"/>
              </w:rPr>
            </w:pPr>
            <w:r w:rsidRPr="00B217B8">
              <w:rPr>
                <w:sz w:val="24"/>
                <w:szCs w:val="24"/>
              </w:rPr>
              <w:t>Forest-8</w:t>
            </w:r>
          </w:p>
        </w:tc>
        <w:tc>
          <w:tcPr>
            <w:tcW w:w="1146" w:type="dxa"/>
          </w:tcPr>
          <w:p w14:paraId="7DFCC690" w14:textId="77777777" w:rsidR="003C09DA" w:rsidRPr="00B217B8" w:rsidRDefault="003C09DA" w:rsidP="00BD2404">
            <w:pPr>
              <w:spacing w:line="276" w:lineRule="auto"/>
              <w:rPr>
                <w:sz w:val="24"/>
                <w:szCs w:val="24"/>
              </w:rPr>
            </w:pPr>
            <w:r w:rsidRPr="00B217B8">
              <w:rPr>
                <w:sz w:val="24"/>
                <w:szCs w:val="24"/>
              </w:rPr>
              <w:t>Group-H</w:t>
            </w:r>
          </w:p>
        </w:tc>
        <w:tc>
          <w:tcPr>
            <w:tcW w:w="1023" w:type="dxa"/>
          </w:tcPr>
          <w:p w14:paraId="655A8C07" w14:textId="77777777" w:rsidR="003C09DA" w:rsidRPr="00B217B8" w:rsidRDefault="003C09DA" w:rsidP="00BD2404">
            <w:pPr>
              <w:spacing w:line="276" w:lineRule="auto"/>
              <w:rPr>
                <w:sz w:val="24"/>
                <w:szCs w:val="24"/>
              </w:rPr>
            </w:pPr>
            <w:r w:rsidRPr="00B217B8">
              <w:rPr>
                <w:sz w:val="24"/>
                <w:szCs w:val="24"/>
              </w:rPr>
              <w:t>Forest</w:t>
            </w:r>
          </w:p>
        </w:tc>
        <w:tc>
          <w:tcPr>
            <w:tcW w:w="1002" w:type="dxa"/>
          </w:tcPr>
          <w:p w14:paraId="5DBAE359" w14:textId="77777777" w:rsidR="003C09DA" w:rsidRPr="00B217B8" w:rsidRDefault="003C09DA" w:rsidP="00BD2404">
            <w:pPr>
              <w:spacing w:line="276" w:lineRule="auto"/>
              <w:rPr>
                <w:sz w:val="24"/>
                <w:szCs w:val="24"/>
              </w:rPr>
            </w:pPr>
            <w:r w:rsidRPr="00B217B8">
              <w:rPr>
                <w:sz w:val="24"/>
                <w:szCs w:val="24"/>
              </w:rPr>
              <w:t>1</w:t>
            </w:r>
          </w:p>
        </w:tc>
        <w:tc>
          <w:tcPr>
            <w:tcW w:w="1023" w:type="dxa"/>
          </w:tcPr>
          <w:p w14:paraId="65B0C25E" w14:textId="77777777" w:rsidR="003C09DA" w:rsidRPr="00B217B8" w:rsidRDefault="003C09DA" w:rsidP="00BD2404">
            <w:pPr>
              <w:spacing w:line="276" w:lineRule="auto"/>
              <w:rPr>
                <w:sz w:val="24"/>
                <w:szCs w:val="24"/>
              </w:rPr>
            </w:pPr>
            <w:r w:rsidRPr="00B217B8">
              <w:rPr>
                <w:sz w:val="24"/>
                <w:szCs w:val="24"/>
              </w:rPr>
              <w:t>4</w:t>
            </w:r>
          </w:p>
        </w:tc>
        <w:tc>
          <w:tcPr>
            <w:tcW w:w="1023" w:type="dxa"/>
          </w:tcPr>
          <w:p w14:paraId="491D85B6" w14:textId="77777777" w:rsidR="003C09DA" w:rsidRPr="00B217B8" w:rsidRDefault="003C09DA" w:rsidP="00BD2404">
            <w:pPr>
              <w:spacing w:line="276" w:lineRule="auto"/>
              <w:rPr>
                <w:sz w:val="24"/>
                <w:szCs w:val="24"/>
              </w:rPr>
            </w:pPr>
            <w:r w:rsidRPr="00B217B8">
              <w:rPr>
                <w:sz w:val="24"/>
                <w:szCs w:val="24"/>
              </w:rPr>
              <w:t>1</w:t>
            </w:r>
          </w:p>
        </w:tc>
        <w:tc>
          <w:tcPr>
            <w:tcW w:w="1002" w:type="dxa"/>
          </w:tcPr>
          <w:p w14:paraId="0C9F70BC" w14:textId="77777777" w:rsidR="003C09DA" w:rsidRPr="00B217B8" w:rsidRDefault="003C09DA" w:rsidP="00BD2404">
            <w:pPr>
              <w:spacing w:line="276" w:lineRule="auto"/>
              <w:rPr>
                <w:sz w:val="24"/>
                <w:szCs w:val="24"/>
              </w:rPr>
            </w:pPr>
          </w:p>
        </w:tc>
        <w:tc>
          <w:tcPr>
            <w:tcW w:w="1006" w:type="dxa"/>
          </w:tcPr>
          <w:p w14:paraId="5BB49910" w14:textId="77777777" w:rsidR="003C09DA" w:rsidRPr="00B217B8" w:rsidRDefault="003C09DA" w:rsidP="00BD2404">
            <w:pPr>
              <w:spacing w:line="276" w:lineRule="auto"/>
              <w:rPr>
                <w:sz w:val="24"/>
                <w:szCs w:val="24"/>
              </w:rPr>
            </w:pPr>
            <w:r w:rsidRPr="00B217B8">
              <w:rPr>
                <w:sz w:val="24"/>
                <w:szCs w:val="24"/>
              </w:rPr>
              <w:t>3</w:t>
            </w:r>
          </w:p>
        </w:tc>
        <w:tc>
          <w:tcPr>
            <w:tcW w:w="997" w:type="dxa"/>
          </w:tcPr>
          <w:p w14:paraId="3A60E091" w14:textId="77777777" w:rsidR="003C09DA" w:rsidRPr="00B217B8" w:rsidRDefault="003C09DA" w:rsidP="00BD2404">
            <w:pPr>
              <w:spacing w:line="276" w:lineRule="auto"/>
              <w:rPr>
                <w:sz w:val="24"/>
                <w:szCs w:val="24"/>
              </w:rPr>
            </w:pPr>
            <w:r w:rsidRPr="00B217B8">
              <w:rPr>
                <w:sz w:val="24"/>
                <w:szCs w:val="24"/>
              </w:rPr>
              <w:t>9</w:t>
            </w:r>
          </w:p>
        </w:tc>
      </w:tr>
      <w:tr w:rsidR="00FB5586" w:rsidRPr="00B217B8" w14:paraId="74B9E035" w14:textId="77777777">
        <w:tc>
          <w:tcPr>
            <w:tcW w:w="1364" w:type="dxa"/>
          </w:tcPr>
          <w:p w14:paraId="122F939D" w14:textId="77777777" w:rsidR="003C09DA" w:rsidRPr="00B217B8" w:rsidRDefault="003C09DA" w:rsidP="00BD2404">
            <w:pPr>
              <w:spacing w:line="276" w:lineRule="auto"/>
              <w:rPr>
                <w:sz w:val="24"/>
                <w:szCs w:val="24"/>
              </w:rPr>
            </w:pPr>
            <w:r w:rsidRPr="00B217B8">
              <w:rPr>
                <w:sz w:val="24"/>
                <w:szCs w:val="24"/>
              </w:rPr>
              <w:t>Forest-9</w:t>
            </w:r>
          </w:p>
        </w:tc>
        <w:tc>
          <w:tcPr>
            <w:tcW w:w="1146" w:type="dxa"/>
          </w:tcPr>
          <w:p w14:paraId="463EAB1A" w14:textId="77777777" w:rsidR="003C09DA" w:rsidRPr="00B217B8" w:rsidRDefault="003C09DA" w:rsidP="00BD2404">
            <w:pPr>
              <w:spacing w:line="276" w:lineRule="auto"/>
              <w:rPr>
                <w:sz w:val="24"/>
                <w:szCs w:val="24"/>
              </w:rPr>
            </w:pPr>
            <w:r w:rsidRPr="00B217B8">
              <w:rPr>
                <w:sz w:val="24"/>
                <w:szCs w:val="24"/>
              </w:rPr>
              <w:t>Group-I</w:t>
            </w:r>
          </w:p>
        </w:tc>
        <w:tc>
          <w:tcPr>
            <w:tcW w:w="1023" w:type="dxa"/>
          </w:tcPr>
          <w:p w14:paraId="6D36DFB5" w14:textId="77777777" w:rsidR="003C09DA" w:rsidRPr="00B217B8" w:rsidRDefault="003C09DA" w:rsidP="00BD2404">
            <w:pPr>
              <w:spacing w:line="276" w:lineRule="auto"/>
              <w:rPr>
                <w:sz w:val="24"/>
                <w:szCs w:val="24"/>
              </w:rPr>
            </w:pPr>
            <w:r w:rsidRPr="00B217B8">
              <w:rPr>
                <w:sz w:val="24"/>
                <w:szCs w:val="24"/>
              </w:rPr>
              <w:t>Forest</w:t>
            </w:r>
          </w:p>
        </w:tc>
        <w:tc>
          <w:tcPr>
            <w:tcW w:w="1002" w:type="dxa"/>
          </w:tcPr>
          <w:p w14:paraId="6D3105BB" w14:textId="77777777" w:rsidR="003C09DA" w:rsidRPr="00B217B8" w:rsidRDefault="003C09DA" w:rsidP="00BD2404">
            <w:pPr>
              <w:spacing w:line="276" w:lineRule="auto"/>
              <w:rPr>
                <w:sz w:val="24"/>
                <w:szCs w:val="24"/>
              </w:rPr>
            </w:pPr>
            <w:r w:rsidRPr="00B217B8">
              <w:rPr>
                <w:sz w:val="24"/>
                <w:szCs w:val="24"/>
              </w:rPr>
              <w:t>2</w:t>
            </w:r>
          </w:p>
        </w:tc>
        <w:tc>
          <w:tcPr>
            <w:tcW w:w="1023" w:type="dxa"/>
          </w:tcPr>
          <w:p w14:paraId="0CB5D531" w14:textId="77777777" w:rsidR="003C09DA" w:rsidRPr="00B217B8" w:rsidRDefault="003C09DA" w:rsidP="00BD2404">
            <w:pPr>
              <w:spacing w:line="276" w:lineRule="auto"/>
              <w:rPr>
                <w:sz w:val="24"/>
                <w:szCs w:val="24"/>
              </w:rPr>
            </w:pPr>
            <w:r w:rsidRPr="00B217B8">
              <w:rPr>
                <w:sz w:val="24"/>
                <w:szCs w:val="24"/>
              </w:rPr>
              <w:t>2</w:t>
            </w:r>
          </w:p>
        </w:tc>
        <w:tc>
          <w:tcPr>
            <w:tcW w:w="1023" w:type="dxa"/>
          </w:tcPr>
          <w:p w14:paraId="36C06ED3" w14:textId="77777777" w:rsidR="003C09DA" w:rsidRPr="00B217B8" w:rsidRDefault="003C09DA" w:rsidP="00BD2404">
            <w:pPr>
              <w:spacing w:line="276" w:lineRule="auto"/>
              <w:rPr>
                <w:sz w:val="24"/>
                <w:szCs w:val="24"/>
              </w:rPr>
            </w:pPr>
            <w:r w:rsidRPr="00B217B8">
              <w:rPr>
                <w:sz w:val="24"/>
                <w:szCs w:val="24"/>
              </w:rPr>
              <w:t>1</w:t>
            </w:r>
          </w:p>
        </w:tc>
        <w:tc>
          <w:tcPr>
            <w:tcW w:w="1002" w:type="dxa"/>
          </w:tcPr>
          <w:p w14:paraId="0F686D12" w14:textId="77777777" w:rsidR="003C09DA" w:rsidRPr="00B217B8" w:rsidRDefault="003C09DA" w:rsidP="00BD2404">
            <w:pPr>
              <w:spacing w:line="276" w:lineRule="auto"/>
              <w:rPr>
                <w:sz w:val="24"/>
                <w:szCs w:val="24"/>
              </w:rPr>
            </w:pPr>
          </w:p>
        </w:tc>
        <w:tc>
          <w:tcPr>
            <w:tcW w:w="1006" w:type="dxa"/>
          </w:tcPr>
          <w:p w14:paraId="342D0BE7" w14:textId="77777777" w:rsidR="003C09DA" w:rsidRPr="00B217B8" w:rsidRDefault="003C09DA" w:rsidP="00BD2404">
            <w:pPr>
              <w:spacing w:line="276" w:lineRule="auto"/>
              <w:rPr>
                <w:sz w:val="24"/>
                <w:szCs w:val="24"/>
              </w:rPr>
            </w:pPr>
          </w:p>
        </w:tc>
        <w:tc>
          <w:tcPr>
            <w:tcW w:w="997" w:type="dxa"/>
          </w:tcPr>
          <w:p w14:paraId="3F2E77E2" w14:textId="77777777" w:rsidR="003C09DA" w:rsidRPr="00B217B8" w:rsidRDefault="003C09DA" w:rsidP="00BD2404">
            <w:pPr>
              <w:spacing w:line="276" w:lineRule="auto"/>
              <w:rPr>
                <w:sz w:val="24"/>
                <w:szCs w:val="24"/>
              </w:rPr>
            </w:pPr>
            <w:r w:rsidRPr="00B217B8">
              <w:rPr>
                <w:sz w:val="24"/>
                <w:szCs w:val="24"/>
              </w:rPr>
              <w:t>5</w:t>
            </w:r>
          </w:p>
        </w:tc>
      </w:tr>
      <w:tr w:rsidR="00FB5586" w:rsidRPr="00B217B8" w14:paraId="7C75C725" w14:textId="77777777">
        <w:tc>
          <w:tcPr>
            <w:tcW w:w="1364" w:type="dxa"/>
          </w:tcPr>
          <w:p w14:paraId="19DB398F" w14:textId="77777777" w:rsidR="003C09DA" w:rsidRPr="00B217B8" w:rsidRDefault="003C09DA" w:rsidP="00BD2404">
            <w:pPr>
              <w:spacing w:line="276" w:lineRule="auto"/>
              <w:rPr>
                <w:sz w:val="24"/>
                <w:szCs w:val="24"/>
              </w:rPr>
            </w:pPr>
            <w:r w:rsidRPr="00B217B8">
              <w:rPr>
                <w:sz w:val="24"/>
                <w:szCs w:val="24"/>
              </w:rPr>
              <w:t>Forest-10</w:t>
            </w:r>
          </w:p>
        </w:tc>
        <w:tc>
          <w:tcPr>
            <w:tcW w:w="1146" w:type="dxa"/>
          </w:tcPr>
          <w:p w14:paraId="0A3BD06F" w14:textId="77777777" w:rsidR="003C09DA" w:rsidRPr="00B217B8" w:rsidRDefault="003C09DA" w:rsidP="00BD2404">
            <w:pPr>
              <w:spacing w:line="276" w:lineRule="auto"/>
              <w:rPr>
                <w:sz w:val="24"/>
                <w:szCs w:val="24"/>
              </w:rPr>
            </w:pPr>
            <w:r w:rsidRPr="00B217B8">
              <w:rPr>
                <w:sz w:val="24"/>
                <w:szCs w:val="24"/>
              </w:rPr>
              <w:t>Group-J</w:t>
            </w:r>
          </w:p>
        </w:tc>
        <w:tc>
          <w:tcPr>
            <w:tcW w:w="1023" w:type="dxa"/>
          </w:tcPr>
          <w:p w14:paraId="33B7EF9E" w14:textId="77777777" w:rsidR="003C09DA" w:rsidRPr="00B217B8" w:rsidRDefault="003C09DA" w:rsidP="00BD2404">
            <w:pPr>
              <w:spacing w:line="276" w:lineRule="auto"/>
              <w:rPr>
                <w:sz w:val="24"/>
                <w:szCs w:val="24"/>
              </w:rPr>
            </w:pPr>
            <w:r w:rsidRPr="00B217B8">
              <w:rPr>
                <w:sz w:val="24"/>
                <w:szCs w:val="24"/>
              </w:rPr>
              <w:t>Forest</w:t>
            </w:r>
          </w:p>
        </w:tc>
        <w:tc>
          <w:tcPr>
            <w:tcW w:w="1002" w:type="dxa"/>
          </w:tcPr>
          <w:p w14:paraId="32704A34" w14:textId="77777777" w:rsidR="003C09DA" w:rsidRPr="00B217B8" w:rsidRDefault="003C09DA" w:rsidP="00BD2404">
            <w:pPr>
              <w:spacing w:line="276" w:lineRule="auto"/>
              <w:rPr>
                <w:sz w:val="24"/>
                <w:szCs w:val="24"/>
              </w:rPr>
            </w:pPr>
            <w:r w:rsidRPr="00B217B8">
              <w:rPr>
                <w:sz w:val="24"/>
                <w:szCs w:val="24"/>
              </w:rPr>
              <w:t>1</w:t>
            </w:r>
          </w:p>
        </w:tc>
        <w:tc>
          <w:tcPr>
            <w:tcW w:w="1023" w:type="dxa"/>
          </w:tcPr>
          <w:p w14:paraId="18DB8383" w14:textId="77777777" w:rsidR="003C09DA" w:rsidRPr="00B217B8" w:rsidRDefault="003C09DA" w:rsidP="00BD2404">
            <w:pPr>
              <w:spacing w:line="276" w:lineRule="auto"/>
              <w:rPr>
                <w:sz w:val="24"/>
                <w:szCs w:val="24"/>
              </w:rPr>
            </w:pPr>
            <w:r w:rsidRPr="00B217B8">
              <w:rPr>
                <w:sz w:val="24"/>
                <w:szCs w:val="24"/>
              </w:rPr>
              <w:t>3</w:t>
            </w:r>
          </w:p>
        </w:tc>
        <w:tc>
          <w:tcPr>
            <w:tcW w:w="1023" w:type="dxa"/>
          </w:tcPr>
          <w:p w14:paraId="3850EB2B" w14:textId="77777777" w:rsidR="003C09DA" w:rsidRPr="00B217B8" w:rsidRDefault="003C09DA" w:rsidP="00BD2404">
            <w:pPr>
              <w:spacing w:line="276" w:lineRule="auto"/>
              <w:rPr>
                <w:sz w:val="24"/>
                <w:szCs w:val="24"/>
              </w:rPr>
            </w:pPr>
          </w:p>
        </w:tc>
        <w:tc>
          <w:tcPr>
            <w:tcW w:w="1002" w:type="dxa"/>
          </w:tcPr>
          <w:p w14:paraId="135A9B67" w14:textId="77777777" w:rsidR="003C09DA" w:rsidRPr="00B217B8" w:rsidRDefault="003C09DA" w:rsidP="00BD2404">
            <w:pPr>
              <w:spacing w:line="276" w:lineRule="auto"/>
              <w:rPr>
                <w:sz w:val="24"/>
                <w:szCs w:val="24"/>
              </w:rPr>
            </w:pPr>
          </w:p>
        </w:tc>
        <w:tc>
          <w:tcPr>
            <w:tcW w:w="1006" w:type="dxa"/>
          </w:tcPr>
          <w:p w14:paraId="16087C89" w14:textId="77777777" w:rsidR="003C09DA" w:rsidRPr="00B217B8" w:rsidRDefault="003C09DA" w:rsidP="00BD2404">
            <w:pPr>
              <w:spacing w:line="276" w:lineRule="auto"/>
              <w:rPr>
                <w:sz w:val="24"/>
                <w:szCs w:val="24"/>
              </w:rPr>
            </w:pPr>
            <w:r w:rsidRPr="00B217B8">
              <w:rPr>
                <w:sz w:val="24"/>
                <w:szCs w:val="24"/>
              </w:rPr>
              <w:t>1</w:t>
            </w:r>
          </w:p>
        </w:tc>
        <w:tc>
          <w:tcPr>
            <w:tcW w:w="997" w:type="dxa"/>
          </w:tcPr>
          <w:p w14:paraId="5E9E5D7F" w14:textId="77777777" w:rsidR="003C09DA" w:rsidRPr="00B217B8" w:rsidRDefault="003C09DA" w:rsidP="00BD2404">
            <w:pPr>
              <w:spacing w:line="276" w:lineRule="auto"/>
              <w:rPr>
                <w:sz w:val="24"/>
                <w:szCs w:val="24"/>
              </w:rPr>
            </w:pPr>
            <w:r w:rsidRPr="00B217B8">
              <w:rPr>
                <w:sz w:val="24"/>
                <w:szCs w:val="24"/>
              </w:rPr>
              <w:t>5</w:t>
            </w:r>
          </w:p>
        </w:tc>
      </w:tr>
      <w:tr w:rsidR="00FB5586" w:rsidRPr="00B217B8" w14:paraId="18C63F49" w14:textId="77777777">
        <w:tc>
          <w:tcPr>
            <w:tcW w:w="1364" w:type="dxa"/>
          </w:tcPr>
          <w:p w14:paraId="4D65D9DD" w14:textId="77777777" w:rsidR="003C09DA" w:rsidRPr="00B217B8" w:rsidRDefault="003C09DA" w:rsidP="00BD2404">
            <w:pPr>
              <w:spacing w:line="276" w:lineRule="auto"/>
              <w:rPr>
                <w:sz w:val="24"/>
                <w:szCs w:val="24"/>
              </w:rPr>
            </w:pPr>
            <w:r w:rsidRPr="00B217B8">
              <w:rPr>
                <w:sz w:val="24"/>
                <w:szCs w:val="24"/>
              </w:rPr>
              <w:t>Forest-11</w:t>
            </w:r>
          </w:p>
        </w:tc>
        <w:tc>
          <w:tcPr>
            <w:tcW w:w="1146" w:type="dxa"/>
          </w:tcPr>
          <w:p w14:paraId="5763E433" w14:textId="77777777" w:rsidR="003C09DA" w:rsidRPr="00B217B8" w:rsidRDefault="003C09DA" w:rsidP="00BD2404">
            <w:pPr>
              <w:spacing w:line="276" w:lineRule="auto"/>
              <w:rPr>
                <w:sz w:val="24"/>
                <w:szCs w:val="24"/>
              </w:rPr>
            </w:pPr>
            <w:r w:rsidRPr="00B217B8">
              <w:rPr>
                <w:sz w:val="24"/>
                <w:szCs w:val="24"/>
              </w:rPr>
              <w:t>Group-K</w:t>
            </w:r>
          </w:p>
        </w:tc>
        <w:tc>
          <w:tcPr>
            <w:tcW w:w="1023" w:type="dxa"/>
          </w:tcPr>
          <w:p w14:paraId="2E366E77" w14:textId="77777777" w:rsidR="003C09DA" w:rsidRPr="00B217B8" w:rsidRDefault="003C09DA" w:rsidP="00BD2404">
            <w:pPr>
              <w:spacing w:line="276" w:lineRule="auto"/>
              <w:rPr>
                <w:sz w:val="24"/>
                <w:szCs w:val="24"/>
              </w:rPr>
            </w:pPr>
            <w:r w:rsidRPr="00B217B8">
              <w:rPr>
                <w:sz w:val="24"/>
                <w:szCs w:val="24"/>
              </w:rPr>
              <w:t>Forest</w:t>
            </w:r>
          </w:p>
        </w:tc>
        <w:tc>
          <w:tcPr>
            <w:tcW w:w="1002" w:type="dxa"/>
          </w:tcPr>
          <w:p w14:paraId="7938A152" w14:textId="77777777" w:rsidR="003C09DA" w:rsidRPr="00B217B8" w:rsidRDefault="003C09DA" w:rsidP="00BD2404">
            <w:pPr>
              <w:spacing w:line="276" w:lineRule="auto"/>
              <w:rPr>
                <w:sz w:val="24"/>
                <w:szCs w:val="24"/>
              </w:rPr>
            </w:pPr>
            <w:r w:rsidRPr="00B217B8">
              <w:rPr>
                <w:sz w:val="24"/>
                <w:szCs w:val="24"/>
              </w:rPr>
              <w:t>2</w:t>
            </w:r>
          </w:p>
        </w:tc>
        <w:tc>
          <w:tcPr>
            <w:tcW w:w="1023" w:type="dxa"/>
          </w:tcPr>
          <w:p w14:paraId="0C91BBAE" w14:textId="77777777" w:rsidR="003C09DA" w:rsidRPr="00B217B8" w:rsidRDefault="003C09DA" w:rsidP="00BD2404">
            <w:pPr>
              <w:spacing w:line="276" w:lineRule="auto"/>
              <w:rPr>
                <w:sz w:val="24"/>
                <w:szCs w:val="24"/>
              </w:rPr>
            </w:pPr>
          </w:p>
        </w:tc>
        <w:tc>
          <w:tcPr>
            <w:tcW w:w="1023" w:type="dxa"/>
          </w:tcPr>
          <w:p w14:paraId="4DD9C379" w14:textId="77777777" w:rsidR="003C09DA" w:rsidRPr="00B217B8" w:rsidRDefault="003C09DA" w:rsidP="00BD2404">
            <w:pPr>
              <w:spacing w:line="276" w:lineRule="auto"/>
              <w:rPr>
                <w:sz w:val="24"/>
                <w:szCs w:val="24"/>
              </w:rPr>
            </w:pPr>
          </w:p>
        </w:tc>
        <w:tc>
          <w:tcPr>
            <w:tcW w:w="1002" w:type="dxa"/>
          </w:tcPr>
          <w:p w14:paraId="362CDAD0" w14:textId="77777777" w:rsidR="003C09DA" w:rsidRPr="00B217B8" w:rsidRDefault="003C09DA" w:rsidP="00BD2404">
            <w:pPr>
              <w:spacing w:line="276" w:lineRule="auto"/>
              <w:rPr>
                <w:sz w:val="24"/>
                <w:szCs w:val="24"/>
              </w:rPr>
            </w:pPr>
          </w:p>
        </w:tc>
        <w:tc>
          <w:tcPr>
            <w:tcW w:w="1006" w:type="dxa"/>
          </w:tcPr>
          <w:p w14:paraId="71D33FF1" w14:textId="77777777" w:rsidR="003C09DA" w:rsidRPr="00B217B8" w:rsidRDefault="003C09DA" w:rsidP="00BD2404">
            <w:pPr>
              <w:spacing w:line="276" w:lineRule="auto"/>
              <w:rPr>
                <w:sz w:val="24"/>
                <w:szCs w:val="24"/>
              </w:rPr>
            </w:pPr>
          </w:p>
        </w:tc>
        <w:tc>
          <w:tcPr>
            <w:tcW w:w="997" w:type="dxa"/>
          </w:tcPr>
          <w:p w14:paraId="5048ED59" w14:textId="77777777" w:rsidR="003C09DA" w:rsidRPr="00B217B8" w:rsidRDefault="003C09DA" w:rsidP="00BD2404">
            <w:pPr>
              <w:spacing w:line="276" w:lineRule="auto"/>
              <w:rPr>
                <w:sz w:val="24"/>
                <w:szCs w:val="24"/>
              </w:rPr>
            </w:pPr>
            <w:r w:rsidRPr="00B217B8">
              <w:rPr>
                <w:sz w:val="24"/>
                <w:szCs w:val="24"/>
              </w:rPr>
              <w:t>2</w:t>
            </w:r>
          </w:p>
        </w:tc>
      </w:tr>
      <w:tr w:rsidR="00FB5586" w:rsidRPr="00B217B8" w14:paraId="705E88C5" w14:textId="77777777">
        <w:tc>
          <w:tcPr>
            <w:tcW w:w="1364" w:type="dxa"/>
          </w:tcPr>
          <w:p w14:paraId="08767FBB" w14:textId="77777777" w:rsidR="003C09DA" w:rsidRPr="00B217B8" w:rsidRDefault="003C09DA" w:rsidP="00BD2404">
            <w:pPr>
              <w:spacing w:line="276" w:lineRule="auto"/>
              <w:rPr>
                <w:sz w:val="24"/>
                <w:szCs w:val="24"/>
              </w:rPr>
            </w:pPr>
            <w:r w:rsidRPr="00B217B8">
              <w:rPr>
                <w:sz w:val="24"/>
                <w:szCs w:val="24"/>
              </w:rPr>
              <w:t>Forest-12</w:t>
            </w:r>
          </w:p>
        </w:tc>
        <w:tc>
          <w:tcPr>
            <w:tcW w:w="1146" w:type="dxa"/>
          </w:tcPr>
          <w:p w14:paraId="450EE2DA" w14:textId="77777777" w:rsidR="003C09DA" w:rsidRPr="00B217B8" w:rsidRDefault="003C09DA" w:rsidP="00BD2404">
            <w:pPr>
              <w:spacing w:line="276" w:lineRule="auto"/>
              <w:rPr>
                <w:sz w:val="24"/>
                <w:szCs w:val="24"/>
              </w:rPr>
            </w:pPr>
            <w:r w:rsidRPr="00B217B8">
              <w:rPr>
                <w:sz w:val="24"/>
                <w:szCs w:val="24"/>
              </w:rPr>
              <w:t>Group-L</w:t>
            </w:r>
          </w:p>
        </w:tc>
        <w:tc>
          <w:tcPr>
            <w:tcW w:w="1023" w:type="dxa"/>
          </w:tcPr>
          <w:p w14:paraId="6721AEB1" w14:textId="77777777" w:rsidR="003C09DA" w:rsidRPr="00B217B8" w:rsidRDefault="003C09DA" w:rsidP="00BD2404">
            <w:pPr>
              <w:spacing w:line="276" w:lineRule="auto"/>
              <w:rPr>
                <w:sz w:val="24"/>
                <w:szCs w:val="24"/>
              </w:rPr>
            </w:pPr>
            <w:r w:rsidRPr="00B217B8">
              <w:rPr>
                <w:sz w:val="24"/>
                <w:szCs w:val="24"/>
              </w:rPr>
              <w:t>Forest</w:t>
            </w:r>
          </w:p>
        </w:tc>
        <w:tc>
          <w:tcPr>
            <w:tcW w:w="1002" w:type="dxa"/>
          </w:tcPr>
          <w:p w14:paraId="1237B2EA" w14:textId="77777777" w:rsidR="003C09DA" w:rsidRPr="00B217B8" w:rsidRDefault="003C09DA" w:rsidP="00BD2404">
            <w:pPr>
              <w:spacing w:line="276" w:lineRule="auto"/>
              <w:rPr>
                <w:sz w:val="24"/>
                <w:szCs w:val="24"/>
              </w:rPr>
            </w:pPr>
            <w:r w:rsidRPr="00B217B8">
              <w:rPr>
                <w:sz w:val="24"/>
                <w:szCs w:val="24"/>
              </w:rPr>
              <w:t>1</w:t>
            </w:r>
          </w:p>
        </w:tc>
        <w:tc>
          <w:tcPr>
            <w:tcW w:w="1023" w:type="dxa"/>
          </w:tcPr>
          <w:p w14:paraId="7DD78316" w14:textId="77777777" w:rsidR="003C09DA" w:rsidRPr="00B217B8" w:rsidRDefault="003C09DA" w:rsidP="00BD2404">
            <w:pPr>
              <w:spacing w:line="276" w:lineRule="auto"/>
              <w:rPr>
                <w:sz w:val="24"/>
                <w:szCs w:val="24"/>
              </w:rPr>
            </w:pPr>
            <w:r w:rsidRPr="00B217B8">
              <w:rPr>
                <w:sz w:val="24"/>
                <w:szCs w:val="24"/>
              </w:rPr>
              <w:t>2</w:t>
            </w:r>
          </w:p>
        </w:tc>
        <w:tc>
          <w:tcPr>
            <w:tcW w:w="1023" w:type="dxa"/>
          </w:tcPr>
          <w:p w14:paraId="4FCCD927" w14:textId="77777777" w:rsidR="003C09DA" w:rsidRPr="00B217B8" w:rsidRDefault="003C09DA" w:rsidP="00BD2404">
            <w:pPr>
              <w:spacing w:line="276" w:lineRule="auto"/>
              <w:rPr>
                <w:sz w:val="24"/>
                <w:szCs w:val="24"/>
              </w:rPr>
            </w:pPr>
          </w:p>
        </w:tc>
        <w:tc>
          <w:tcPr>
            <w:tcW w:w="1002" w:type="dxa"/>
          </w:tcPr>
          <w:p w14:paraId="00B3983F" w14:textId="77777777" w:rsidR="003C09DA" w:rsidRPr="00B217B8" w:rsidRDefault="003C09DA" w:rsidP="00BD2404">
            <w:pPr>
              <w:spacing w:line="276" w:lineRule="auto"/>
              <w:rPr>
                <w:sz w:val="24"/>
                <w:szCs w:val="24"/>
              </w:rPr>
            </w:pPr>
          </w:p>
        </w:tc>
        <w:tc>
          <w:tcPr>
            <w:tcW w:w="1006" w:type="dxa"/>
          </w:tcPr>
          <w:p w14:paraId="04E44BA8" w14:textId="77777777" w:rsidR="003C09DA" w:rsidRPr="00B217B8" w:rsidRDefault="003C09DA" w:rsidP="00BD2404">
            <w:pPr>
              <w:spacing w:line="276" w:lineRule="auto"/>
              <w:rPr>
                <w:sz w:val="24"/>
                <w:szCs w:val="24"/>
              </w:rPr>
            </w:pPr>
            <w:r w:rsidRPr="00B217B8">
              <w:rPr>
                <w:sz w:val="24"/>
                <w:szCs w:val="24"/>
              </w:rPr>
              <w:t>1</w:t>
            </w:r>
          </w:p>
        </w:tc>
        <w:tc>
          <w:tcPr>
            <w:tcW w:w="997" w:type="dxa"/>
          </w:tcPr>
          <w:p w14:paraId="45372A4C" w14:textId="77777777" w:rsidR="003C09DA" w:rsidRPr="00B217B8" w:rsidRDefault="003C09DA" w:rsidP="00BD2404">
            <w:pPr>
              <w:spacing w:line="276" w:lineRule="auto"/>
              <w:rPr>
                <w:sz w:val="24"/>
                <w:szCs w:val="24"/>
              </w:rPr>
            </w:pPr>
            <w:r w:rsidRPr="00B217B8">
              <w:rPr>
                <w:sz w:val="24"/>
                <w:szCs w:val="24"/>
              </w:rPr>
              <w:t>4</w:t>
            </w:r>
          </w:p>
        </w:tc>
      </w:tr>
      <w:tr w:rsidR="00FB5586" w:rsidRPr="00B217B8" w14:paraId="4C545011" w14:textId="77777777">
        <w:tc>
          <w:tcPr>
            <w:tcW w:w="1364" w:type="dxa"/>
          </w:tcPr>
          <w:p w14:paraId="75B1E260" w14:textId="77777777" w:rsidR="003C09DA" w:rsidRPr="00B217B8" w:rsidRDefault="003C09DA" w:rsidP="00BD2404">
            <w:pPr>
              <w:spacing w:line="276" w:lineRule="auto"/>
              <w:rPr>
                <w:sz w:val="24"/>
                <w:szCs w:val="24"/>
              </w:rPr>
            </w:pPr>
            <w:r w:rsidRPr="00B217B8">
              <w:rPr>
                <w:sz w:val="24"/>
                <w:szCs w:val="24"/>
              </w:rPr>
              <w:t>Rural-1</w:t>
            </w:r>
          </w:p>
        </w:tc>
        <w:tc>
          <w:tcPr>
            <w:tcW w:w="1146" w:type="dxa"/>
          </w:tcPr>
          <w:p w14:paraId="444683F9" w14:textId="77777777" w:rsidR="003C09DA" w:rsidRPr="00B217B8" w:rsidRDefault="003C09DA" w:rsidP="00BD2404">
            <w:pPr>
              <w:spacing w:line="276" w:lineRule="auto"/>
              <w:rPr>
                <w:sz w:val="24"/>
                <w:szCs w:val="24"/>
              </w:rPr>
            </w:pPr>
            <w:r w:rsidRPr="00B217B8">
              <w:rPr>
                <w:sz w:val="24"/>
                <w:szCs w:val="24"/>
              </w:rPr>
              <w:t>Group-M</w:t>
            </w:r>
          </w:p>
        </w:tc>
        <w:tc>
          <w:tcPr>
            <w:tcW w:w="1023" w:type="dxa"/>
          </w:tcPr>
          <w:p w14:paraId="6041AE1D" w14:textId="77777777" w:rsidR="003C09DA" w:rsidRPr="00B217B8" w:rsidRDefault="003C09DA" w:rsidP="00BD2404">
            <w:pPr>
              <w:spacing w:line="276" w:lineRule="auto"/>
              <w:rPr>
                <w:sz w:val="24"/>
                <w:szCs w:val="24"/>
              </w:rPr>
            </w:pPr>
            <w:r w:rsidRPr="00B217B8">
              <w:rPr>
                <w:sz w:val="24"/>
                <w:szCs w:val="24"/>
              </w:rPr>
              <w:t>Rural</w:t>
            </w:r>
          </w:p>
        </w:tc>
        <w:tc>
          <w:tcPr>
            <w:tcW w:w="1002" w:type="dxa"/>
          </w:tcPr>
          <w:p w14:paraId="52C17363" w14:textId="77777777" w:rsidR="003C09DA" w:rsidRPr="00B217B8" w:rsidRDefault="003C09DA" w:rsidP="00BD2404">
            <w:pPr>
              <w:spacing w:line="276" w:lineRule="auto"/>
              <w:rPr>
                <w:sz w:val="24"/>
                <w:szCs w:val="24"/>
              </w:rPr>
            </w:pPr>
            <w:r w:rsidRPr="00B217B8">
              <w:rPr>
                <w:sz w:val="24"/>
                <w:szCs w:val="24"/>
              </w:rPr>
              <w:t>2</w:t>
            </w:r>
          </w:p>
        </w:tc>
        <w:tc>
          <w:tcPr>
            <w:tcW w:w="1023" w:type="dxa"/>
          </w:tcPr>
          <w:p w14:paraId="62748989" w14:textId="77777777" w:rsidR="003C09DA" w:rsidRPr="00B217B8" w:rsidRDefault="003C09DA" w:rsidP="00BD2404">
            <w:pPr>
              <w:spacing w:line="276" w:lineRule="auto"/>
              <w:rPr>
                <w:sz w:val="24"/>
                <w:szCs w:val="24"/>
              </w:rPr>
            </w:pPr>
            <w:r w:rsidRPr="00B217B8">
              <w:rPr>
                <w:sz w:val="24"/>
                <w:szCs w:val="24"/>
              </w:rPr>
              <w:t>3</w:t>
            </w:r>
          </w:p>
        </w:tc>
        <w:tc>
          <w:tcPr>
            <w:tcW w:w="1023" w:type="dxa"/>
          </w:tcPr>
          <w:p w14:paraId="2BCD2E2E" w14:textId="77777777" w:rsidR="003C09DA" w:rsidRPr="00B217B8" w:rsidRDefault="003C09DA" w:rsidP="00BD2404">
            <w:pPr>
              <w:spacing w:line="276" w:lineRule="auto"/>
              <w:rPr>
                <w:sz w:val="24"/>
                <w:szCs w:val="24"/>
              </w:rPr>
            </w:pPr>
            <w:r w:rsidRPr="00B217B8">
              <w:rPr>
                <w:sz w:val="24"/>
                <w:szCs w:val="24"/>
              </w:rPr>
              <w:t>1</w:t>
            </w:r>
          </w:p>
        </w:tc>
        <w:tc>
          <w:tcPr>
            <w:tcW w:w="1002" w:type="dxa"/>
          </w:tcPr>
          <w:p w14:paraId="79715347" w14:textId="77777777" w:rsidR="003C09DA" w:rsidRPr="00B217B8" w:rsidRDefault="003C09DA" w:rsidP="00BD2404">
            <w:pPr>
              <w:spacing w:line="276" w:lineRule="auto"/>
              <w:rPr>
                <w:sz w:val="24"/>
                <w:szCs w:val="24"/>
              </w:rPr>
            </w:pPr>
          </w:p>
        </w:tc>
        <w:tc>
          <w:tcPr>
            <w:tcW w:w="1006" w:type="dxa"/>
          </w:tcPr>
          <w:p w14:paraId="0B94D052" w14:textId="77777777" w:rsidR="003C09DA" w:rsidRPr="00B217B8" w:rsidRDefault="003C09DA" w:rsidP="00BD2404">
            <w:pPr>
              <w:spacing w:line="276" w:lineRule="auto"/>
              <w:rPr>
                <w:sz w:val="24"/>
                <w:szCs w:val="24"/>
              </w:rPr>
            </w:pPr>
            <w:r w:rsidRPr="00B217B8">
              <w:rPr>
                <w:sz w:val="24"/>
                <w:szCs w:val="24"/>
              </w:rPr>
              <w:t>3</w:t>
            </w:r>
          </w:p>
        </w:tc>
        <w:tc>
          <w:tcPr>
            <w:tcW w:w="997" w:type="dxa"/>
          </w:tcPr>
          <w:p w14:paraId="67088146" w14:textId="77777777" w:rsidR="003C09DA" w:rsidRPr="00B217B8" w:rsidRDefault="003C09DA" w:rsidP="00BD2404">
            <w:pPr>
              <w:spacing w:line="276" w:lineRule="auto"/>
              <w:rPr>
                <w:sz w:val="24"/>
                <w:szCs w:val="24"/>
              </w:rPr>
            </w:pPr>
            <w:r w:rsidRPr="00B217B8">
              <w:rPr>
                <w:sz w:val="24"/>
                <w:szCs w:val="24"/>
              </w:rPr>
              <w:t>9</w:t>
            </w:r>
          </w:p>
        </w:tc>
      </w:tr>
      <w:tr w:rsidR="00FB5586" w:rsidRPr="00B217B8" w14:paraId="442C376A" w14:textId="77777777">
        <w:tc>
          <w:tcPr>
            <w:tcW w:w="1364" w:type="dxa"/>
          </w:tcPr>
          <w:p w14:paraId="59907CC2" w14:textId="77777777" w:rsidR="003C09DA" w:rsidRPr="00B217B8" w:rsidRDefault="003C09DA" w:rsidP="00BD2404">
            <w:pPr>
              <w:spacing w:line="276" w:lineRule="auto"/>
              <w:rPr>
                <w:sz w:val="24"/>
                <w:szCs w:val="24"/>
              </w:rPr>
            </w:pPr>
            <w:r w:rsidRPr="00B217B8">
              <w:rPr>
                <w:sz w:val="24"/>
                <w:szCs w:val="24"/>
              </w:rPr>
              <w:t>Rural-2</w:t>
            </w:r>
          </w:p>
        </w:tc>
        <w:tc>
          <w:tcPr>
            <w:tcW w:w="1146" w:type="dxa"/>
          </w:tcPr>
          <w:p w14:paraId="170EFD7D" w14:textId="77777777" w:rsidR="003C09DA" w:rsidRPr="00B217B8" w:rsidRDefault="003C09DA" w:rsidP="00BD2404">
            <w:pPr>
              <w:spacing w:line="276" w:lineRule="auto"/>
              <w:rPr>
                <w:sz w:val="24"/>
                <w:szCs w:val="24"/>
              </w:rPr>
            </w:pPr>
            <w:r w:rsidRPr="00B217B8">
              <w:rPr>
                <w:sz w:val="24"/>
                <w:szCs w:val="24"/>
              </w:rPr>
              <w:t>Group-N</w:t>
            </w:r>
          </w:p>
        </w:tc>
        <w:tc>
          <w:tcPr>
            <w:tcW w:w="1023" w:type="dxa"/>
          </w:tcPr>
          <w:p w14:paraId="351F642D" w14:textId="77777777" w:rsidR="003C09DA" w:rsidRPr="00B217B8" w:rsidRDefault="003C09DA" w:rsidP="00BD2404">
            <w:pPr>
              <w:spacing w:line="276" w:lineRule="auto"/>
              <w:rPr>
                <w:sz w:val="24"/>
                <w:szCs w:val="24"/>
              </w:rPr>
            </w:pPr>
            <w:r w:rsidRPr="00B217B8">
              <w:rPr>
                <w:sz w:val="24"/>
                <w:szCs w:val="24"/>
              </w:rPr>
              <w:t>Rural</w:t>
            </w:r>
          </w:p>
        </w:tc>
        <w:tc>
          <w:tcPr>
            <w:tcW w:w="1002" w:type="dxa"/>
          </w:tcPr>
          <w:p w14:paraId="1052DBEE" w14:textId="77777777" w:rsidR="003C09DA" w:rsidRPr="00B217B8" w:rsidRDefault="003C09DA" w:rsidP="00BD2404">
            <w:pPr>
              <w:spacing w:line="276" w:lineRule="auto"/>
              <w:rPr>
                <w:sz w:val="24"/>
                <w:szCs w:val="24"/>
              </w:rPr>
            </w:pPr>
            <w:r w:rsidRPr="00B217B8">
              <w:rPr>
                <w:sz w:val="24"/>
                <w:szCs w:val="24"/>
              </w:rPr>
              <w:t>1</w:t>
            </w:r>
          </w:p>
        </w:tc>
        <w:tc>
          <w:tcPr>
            <w:tcW w:w="1023" w:type="dxa"/>
          </w:tcPr>
          <w:p w14:paraId="55CBFB2C" w14:textId="77777777" w:rsidR="003C09DA" w:rsidRPr="00B217B8" w:rsidRDefault="003C09DA" w:rsidP="00BD2404">
            <w:pPr>
              <w:spacing w:line="276" w:lineRule="auto"/>
              <w:rPr>
                <w:sz w:val="24"/>
                <w:szCs w:val="24"/>
              </w:rPr>
            </w:pPr>
            <w:r w:rsidRPr="00B217B8">
              <w:rPr>
                <w:sz w:val="24"/>
                <w:szCs w:val="24"/>
              </w:rPr>
              <w:t>1</w:t>
            </w:r>
          </w:p>
        </w:tc>
        <w:tc>
          <w:tcPr>
            <w:tcW w:w="1023" w:type="dxa"/>
          </w:tcPr>
          <w:p w14:paraId="0D6FAC4A" w14:textId="77777777" w:rsidR="003C09DA" w:rsidRPr="00B217B8" w:rsidRDefault="003C09DA" w:rsidP="00BD2404">
            <w:pPr>
              <w:spacing w:line="276" w:lineRule="auto"/>
              <w:rPr>
                <w:sz w:val="24"/>
                <w:szCs w:val="24"/>
              </w:rPr>
            </w:pPr>
          </w:p>
        </w:tc>
        <w:tc>
          <w:tcPr>
            <w:tcW w:w="1002" w:type="dxa"/>
          </w:tcPr>
          <w:p w14:paraId="10315C8A" w14:textId="77777777" w:rsidR="003C09DA" w:rsidRPr="00B217B8" w:rsidRDefault="003C09DA" w:rsidP="00BD2404">
            <w:pPr>
              <w:spacing w:line="276" w:lineRule="auto"/>
              <w:rPr>
                <w:sz w:val="24"/>
                <w:szCs w:val="24"/>
              </w:rPr>
            </w:pPr>
          </w:p>
        </w:tc>
        <w:tc>
          <w:tcPr>
            <w:tcW w:w="1006" w:type="dxa"/>
          </w:tcPr>
          <w:p w14:paraId="50B7E2D0" w14:textId="77777777" w:rsidR="003C09DA" w:rsidRPr="00B217B8" w:rsidRDefault="003C09DA" w:rsidP="00BD2404">
            <w:pPr>
              <w:spacing w:line="276" w:lineRule="auto"/>
              <w:rPr>
                <w:sz w:val="24"/>
                <w:szCs w:val="24"/>
              </w:rPr>
            </w:pPr>
          </w:p>
        </w:tc>
        <w:tc>
          <w:tcPr>
            <w:tcW w:w="997" w:type="dxa"/>
          </w:tcPr>
          <w:p w14:paraId="398526BF" w14:textId="77777777" w:rsidR="003C09DA" w:rsidRPr="00B217B8" w:rsidRDefault="003C09DA" w:rsidP="00BD2404">
            <w:pPr>
              <w:spacing w:line="276" w:lineRule="auto"/>
              <w:rPr>
                <w:sz w:val="24"/>
                <w:szCs w:val="24"/>
              </w:rPr>
            </w:pPr>
            <w:r w:rsidRPr="00B217B8">
              <w:rPr>
                <w:sz w:val="24"/>
                <w:szCs w:val="24"/>
              </w:rPr>
              <w:t>2</w:t>
            </w:r>
          </w:p>
        </w:tc>
      </w:tr>
      <w:tr w:rsidR="00FB5586" w:rsidRPr="00B217B8" w14:paraId="25209050" w14:textId="77777777">
        <w:tc>
          <w:tcPr>
            <w:tcW w:w="1364" w:type="dxa"/>
          </w:tcPr>
          <w:p w14:paraId="6F56C907" w14:textId="77777777" w:rsidR="003C09DA" w:rsidRPr="00B217B8" w:rsidRDefault="003C09DA" w:rsidP="00BD2404">
            <w:pPr>
              <w:spacing w:line="276" w:lineRule="auto"/>
              <w:rPr>
                <w:sz w:val="24"/>
                <w:szCs w:val="24"/>
              </w:rPr>
            </w:pPr>
            <w:r w:rsidRPr="00B217B8">
              <w:rPr>
                <w:sz w:val="24"/>
                <w:szCs w:val="24"/>
              </w:rPr>
              <w:t>Rural-3</w:t>
            </w:r>
          </w:p>
        </w:tc>
        <w:tc>
          <w:tcPr>
            <w:tcW w:w="1146" w:type="dxa"/>
          </w:tcPr>
          <w:p w14:paraId="6F6B047B" w14:textId="77777777" w:rsidR="003C09DA" w:rsidRPr="00B217B8" w:rsidRDefault="003C09DA" w:rsidP="00BD2404">
            <w:pPr>
              <w:spacing w:line="276" w:lineRule="auto"/>
              <w:rPr>
                <w:sz w:val="24"/>
                <w:szCs w:val="24"/>
              </w:rPr>
            </w:pPr>
            <w:r w:rsidRPr="00B217B8">
              <w:rPr>
                <w:sz w:val="24"/>
                <w:szCs w:val="24"/>
              </w:rPr>
              <w:t>Group-O</w:t>
            </w:r>
          </w:p>
        </w:tc>
        <w:tc>
          <w:tcPr>
            <w:tcW w:w="1023" w:type="dxa"/>
          </w:tcPr>
          <w:p w14:paraId="7797D519" w14:textId="77777777" w:rsidR="003C09DA" w:rsidRPr="00B217B8" w:rsidRDefault="003C09DA" w:rsidP="00BD2404">
            <w:pPr>
              <w:spacing w:line="276" w:lineRule="auto"/>
              <w:rPr>
                <w:sz w:val="24"/>
                <w:szCs w:val="24"/>
              </w:rPr>
            </w:pPr>
            <w:r w:rsidRPr="00B217B8">
              <w:rPr>
                <w:sz w:val="24"/>
                <w:szCs w:val="24"/>
              </w:rPr>
              <w:t>Rural</w:t>
            </w:r>
          </w:p>
        </w:tc>
        <w:tc>
          <w:tcPr>
            <w:tcW w:w="1002" w:type="dxa"/>
          </w:tcPr>
          <w:p w14:paraId="16D70803" w14:textId="77777777" w:rsidR="003C09DA" w:rsidRPr="00B217B8" w:rsidRDefault="003C09DA" w:rsidP="00BD2404">
            <w:pPr>
              <w:spacing w:line="276" w:lineRule="auto"/>
              <w:rPr>
                <w:sz w:val="24"/>
                <w:szCs w:val="24"/>
              </w:rPr>
            </w:pPr>
            <w:r w:rsidRPr="00B217B8">
              <w:rPr>
                <w:sz w:val="24"/>
                <w:szCs w:val="24"/>
              </w:rPr>
              <w:t>2</w:t>
            </w:r>
          </w:p>
        </w:tc>
        <w:tc>
          <w:tcPr>
            <w:tcW w:w="1023" w:type="dxa"/>
          </w:tcPr>
          <w:p w14:paraId="525B0C2B" w14:textId="77777777" w:rsidR="003C09DA" w:rsidRPr="00B217B8" w:rsidRDefault="003C09DA" w:rsidP="00BD2404">
            <w:pPr>
              <w:spacing w:line="276" w:lineRule="auto"/>
              <w:rPr>
                <w:sz w:val="24"/>
                <w:szCs w:val="24"/>
              </w:rPr>
            </w:pPr>
            <w:r w:rsidRPr="00B217B8">
              <w:rPr>
                <w:sz w:val="24"/>
                <w:szCs w:val="24"/>
              </w:rPr>
              <w:t>5</w:t>
            </w:r>
          </w:p>
        </w:tc>
        <w:tc>
          <w:tcPr>
            <w:tcW w:w="1023" w:type="dxa"/>
          </w:tcPr>
          <w:p w14:paraId="09EEA67D" w14:textId="77777777" w:rsidR="003C09DA" w:rsidRPr="00B217B8" w:rsidRDefault="003C09DA" w:rsidP="00BD2404">
            <w:pPr>
              <w:spacing w:line="276" w:lineRule="auto"/>
              <w:rPr>
                <w:sz w:val="24"/>
                <w:szCs w:val="24"/>
              </w:rPr>
            </w:pPr>
            <w:r w:rsidRPr="00B217B8">
              <w:rPr>
                <w:sz w:val="24"/>
                <w:szCs w:val="24"/>
              </w:rPr>
              <w:t>2</w:t>
            </w:r>
          </w:p>
        </w:tc>
        <w:tc>
          <w:tcPr>
            <w:tcW w:w="1002" w:type="dxa"/>
          </w:tcPr>
          <w:p w14:paraId="2375CD39" w14:textId="77777777" w:rsidR="003C09DA" w:rsidRPr="00B217B8" w:rsidRDefault="003C09DA" w:rsidP="00BD2404">
            <w:pPr>
              <w:spacing w:line="276" w:lineRule="auto"/>
              <w:rPr>
                <w:sz w:val="24"/>
                <w:szCs w:val="24"/>
              </w:rPr>
            </w:pPr>
            <w:r w:rsidRPr="00B217B8">
              <w:rPr>
                <w:sz w:val="24"/>
                <w:szCs w:val="24"/>
              </w:rPr>
              <w:t>1</w:t>
            </w:r>
          </w:p>
        </w:tc>
        <w:tc>
          <w:tcPr>
            <w:tcW w:w="1006" w:type="dxa"/>
          </w:tcPr>
          <w:p w14:paraId="794EC5F1" w14:textId="77777777" w:rsidR="003C09DA" w:rsidRPr="00B217B8" w:rsidRDefault="003C09DA" w:rsidP="00BD2404">
            <w:pPr>
              <w:spacing w:line="276" w:lineRule="auto"/>
              <w:rPr>
                <w:sz w:val="24"/>
                <w:szCs w:val="24"/>
              </w:rPr>
            </w:pPr>
            <w:r w:rsidRPr="00B217B8">
              <w:rPr>
                <w:sz w:val="24"/>
                <w:szCs w:val="24"/>
              </w:rPr>
              <w:t>3</w:t>
            </w:r>
          </w:p>
        </w:tc>
        <w:tc>
          <w:tcPr>
            <w:tcW w:w="997" w:type="dxa"/>
          </w:tcPr>
          <w:p w14:paraId="5E0C9E44" w14:textId="77777777" w:rsidR="003C09DA" w:rsidRPr="00B217B8" w:rsidRDefault="003C09DA" w:rsidP="00BD2404">
            <w:pPr>
              <w:spacing w:line="276" w:lineRule="auto"/>
              <w:rPr>
                <w:sz w:val="24"/>
                <w:szCs w:val="24"/>
              </w:rPr>
            </w:pPr>
            <w:r w:rsidRPr="00B217B8">
              <w:rPr>
                <w:sz w:val="24"/>
                <w:szCs w:val="24"/>
              </w:rPr>
              <w:t>13</w:t>
            </w:r>
          </w:p>
        </w:tc>
      </w:tr>
      <w:tr w:rsidR="00FB5586" w:rsidRPr="00B217B8" w14:paraId="49687C60" w14:textId="77777777">
        <w:tc>
          <w:tcPr>
            <w:tcW w:w="1364" w:type="dxa"/>
          </w:tcPr>
          <w:p w14:paraId="6D4D1F55" w14:textId="77777777" w:rsidR="003C09DA" w:rsidRPr="00B217B8" w:rsidRDefault="003C09DA" w:rsidP="00BD2404">
            <w:pPr>
              <w:spacing w:line="276" w:lineRule="auto"/>
              <w:rPr>
                <w:sz w:val="24"/>
                <w:szCs w:val="24"/>
              </w:rPr>
            </w:pPr>
            <w:r w:rsidRPr="00B217B8">
              <w:rPr>
                <w:sz w:val="24"/>
                <w:szCs w:val="24"/>
              </w:rPr>
              <w:t>Rural-4</w:t>
            </w:r>
          </w:p>
        </w:tc>
        <w:tc>
          <w:tcPr>
            <w:tcW w:w="1146" w:type="dxa"/>
          </w:tcPr>
          <w:p w14:paraId="42B7EAA7" w14:textId="77777777" w:rsidR="003C09DA" w:rsidRPr="00B217B8" w:rsidRDefault="003C09DA" w:rsidP="00BD2404">
            <w:pPr>
              <w:spacing w:line="276" w:lineRule="auto"/>
              <w:rPr>
                <w:sz w:val="24"/>
                <w:szCs w:val="24"/>
              </w:rPr>
            </w:pPr>
            <w:r w:rsidRPr="00B217B8">
              <w:rPr>
                <w:sz w:val="24"/>
                <w:szCs w:val="24"/>
              </w:rPr>
              <w:t>Group-P</w:t>
            </w:r>
          </w:p>
        </w:tc>
        <w:tc>
          <w:tcPr>
            <w:tcW w:w="1023" w:type="dxa"/>
          </w:tcPr>
          <w:p w14:paraId="24B1DC5D" w14:textId="77777777" w:rsidR="003C09DA" w:rsidRPr="00B217B8" w:rsidRDefault="003C09DA" w:rsidP="00BD2404">
            <w:pPr>
              <w:spacing w:line="276" w:lineRule="auto"/>
              <w:rPr>
                <w:sz w:val="24"/>
                <w:szCs w:val="24"/>
              </w:rPr>
            </w:pPr>
            <w:r w:rsidRPr="00B217B8">
              <w:rPr>
                <w:sz w:val="24"/>
                <w:szCs w:val="24"/>
              </w:rPr>
              <w:t>Rural</w:t>
            </w:r>
          </w:p>
        </w:tc>
        <w:tc>
          <w:tcPr>
            <w:tcW w:w="1002" w:type="dxa"/>
          </w:tcPr>
          <w:p w14:paraId="565FB181" w14:textId="77777777" w:rsidR="003C09DA" w:rsidRPr="00B217B8" w:rsidRDefault="003C09DA" w:rsidP="00BD2404">
            <w:pPr>
              <w:spacing w:line="276" w:lineRule="auto"/>
              <w:rPr>
                <w:sz w:val="24"/>
                <w:szCs w:val="24"/>
              </w:rPr>
            </w:pPr>
            <w:r w:rsidRPr="00B217B8">
              <w:rPr>
                <w:sz w:val="24"/>
                <w:szCs w:val="24"/>
              </w:rPr>
              <w:t>1</w:t>
            </w:r>
          </w:p>
        </w:tc>
        <w:tc>
          <w:tcPr>
            <w:tcW w:w="1023" w:type="dxa"/>
          </w:tcPr>
          <w:p w14:paraId="302973E9" w14:textId="77777777" w:rsidR="003C09DA" w:rsidRPr="00B217B8" w:rsidRDefault="003C09DA" w:rsidP="00BD2404">
            <w:pPr>
              <w:spacing w:line="276" w:lineRule="auto"/>
              <w:rPr>
                <w:sz w:val="24"/>
                <w:szCs w:val="24"/>
              </w:rPr>
            </w:pPr>
            <w:r w:rsidRPr="00B217B8">
              <w:rPr>
                <w:sz w:val="24"/>
                <w:szCs w:val="24"/>
              </w:rPr>
              <w:t>1</w:t>
            </w:r>
          </w:p>
        </w:tc>
        <w:tc>
          <w:tcPr>
            <w:tcW w:w="1023" w:type="dxa"/>
          </w:tcPr>
          <w:p w14:paraId="41508783" w14:textId="77777777" w:rsidR="003C09DA" w:rsidRPr="00B217B8" w:rsidRDefault="003C09DA" w:rsidP="00BD2404">
            <w:pPr>
              <w:spacing w:line="276" w:lineRule="auto"/>
              <w:rPr>
                <w:sz w:val="24"/>
                <w:szCs w:val="24"/>
              </w:rPr>
            </w:pPr>
            <w:r w:rsidRPr="00B217B8">
              <w:rPr>
                <w:sz w:val="24"/>
                <w:szCs w:val="24"/>
              </w:rPr>
              <w:t>1</w:t>
            </w:r>
          </w:p>
        </w:tc>
        <w:tc>
          <w:tcPr>
            <w:tcW w:w="1002" w:type="dxa"/>
          </w:tcPr>
          <w:p w14:paraId="496B8C93" w14:textId="77777777" w:rsidR="003C09DA" w:rsidRPr="00B217B8" w:rsidRDefault="003C09DA" w:rsidP="00BD2404">
            <w:pPr>
              <w:spacing w:line="276" w:lineRule="auto"/>
              <w:rPr>
                <w:sz w:val="24"/>
                <w:szCs w:val="24"/>
              </w:rPr>
            </w:pPr>
          </w:p>
        </w:tc>
        <w:tc>
          <w:tcPr>
            <w:tcW w:w="1006" w:type="dxa"/>
          </w:tcPr>
          <w:p w14:paraId="3DFCB107" w14:textId="77777777" w:rsidR="003C09DA" w:rsidRPr="00B217B8" w:rsidRDefault="003C09DA" w:rsidP="00BD2404">
            <w:pPr>
              <w:spacing w:line="276" w:lineRule="auto"/>
              <w:rPr>
                <w:sz w:val="24"/>
                <w:szCs w:val="24"/>
              </w:rPr>
            </w:pPr>
          </w:p>
        </w:tc>
        <w:tc>
          <w:tcPr>
            <w:tcW w:w="997" w:type="dxa"/>
          </w:tcPr>
          <w:p w14:paraId="22203A47" w14:textId="77777777" w:rsidR="003C09DA" w:rsidRPr="00B217B8" w:rsidRDefault="003C09DA" w:rsidP="00BD2404">
            <w:pPr>
              <w:spacing w:line="276" w:lineRule="auto"/>
              <w:rPr>
                <w:sz w:val="24"/>
                <w:szCs w:val="24"/>
              </w:rPr>
            </w:pPr>
            <w:r w:rsidRPr="00B217B8">
              <w:rPr>
                <w:sz w:val="24"/>
                <w:szCs w:val="24"/>
              </w:rPr>
              <w:t>3</w:t>
            </w:r>
          </w:p>
        </w:tc>
      </w:tr>
    </w:tbl>
    <w:p w14:paraId="6A6A7D5E" w14:textId="77777777" w:rsidR="003C09DA" w:rsidRPr="00B217B8" w:rsidRDefault="003C09DA" w:rsidP="00B217B8">
      <w:pPr>
        <w:spacing w:line="360" w:lineRule="auto"/>
      </w:pPr>
    </w:p>
    <w:p w14:paraId="728C5900" w14:textId="1D13FF7A" w:rsidR="00EF2472" w:rsidRPr="00B217B8" w:rsidRDefault="0052168E" w:rsidP="00B217B8">
      <w:pPr>
        <w:spacing w:line="360" w:lineRule="auto"/>
        <w:rPr>
          <w:b/>
          <w:bCs/>
        </w:rPr>
      </w:pPr>
      <w:r w:rsidRPr="004C3940">
        <w:rPr>
          <w:b/>
          <w:bCs/>
          <w:i/>
          <w:iCs/>
        </w:rPr>
        <w:t>Behavioural Data Collection</w:t>
      </w:r>
      <w:r w:rsidRPr="00B217B8">
        <w:rPr>
          <w:b/>
          <w:bCs/>
        </w:rPr>
        <w:br/>
      </w:r>
      <w:r w:rsidRPr="00B217B8">
        <w:t xml:space="preserve">Behavioural data were collected </w:t>
      </w:r>
      <w:r w:rsidR="001854D4">
        <w:t>following</w:t>
      </w:r>
      <w:r w:rsidRPr="00B217B8">
        <w:t xml:space="preserve"> 10-minute continuous focal animal sampling </w:t>
      </w:r>
      <w:r w:rsidR="00F3071F" w:rsidRPr="00B217B8">
        <w:t>(Altmann, 1974)</w:t>
      </w:r>
      <w:r w:rsidRPr="00B217B8">
        <w:t xml:space="preserve">. </w:t>
      </w:r>
      <w:r w:rsidR="001854D4">
        <w:t>A time interval of 2-5 minutes was used to ensure that each focal is distinct from the previous one,</w:t>
      </w:r>
      <w:r w:rsidRPr="00B217B8">
        <w:t xml:space="preserve"> which ensures that the obtained data is statistically valid</w:t>
      </w:r>
      <w:r w:rsidR="00B25B82" w:rsidRPr="00B217B8">
        <w:t xml:space="preserve"> </w:t>
      </w:r>
      <w:r w:rsidR="00F3071F" w:rsidRPr="00B217B8">
        <w:t>(Altmann, 1974)</w:t>
      </w:r>
      <w:r w:rsidRPr="00B217B8">
        <w:t xml:space="preserve">. </w:t>
      </w:r>
      <w:r w:rsidR="00E119CD" w:rsidRPr="00B217B8">
        <w:t xml:space="preserve">Data were collected from June 2024 to October 2025 by </w:t>
      </w:r>
      <w:r w:rsidR="00E119CD">
        <w:t>a</w:t>
      </w:r>
      <w:r w:rsidR="00E119CD" w:rsidRPr="00B217B8">
        <w:t xml:space="preserve"> research assistant with the help of</w:t>
      </w:r>
      <w:r w:rsidR="00E119CD">
        <w:t xml:space="preserve"> a</w:t>
      </w:r>
      <w:r w:rsidR="00E119CD" w:rsidRPr="00B217B8">
        <w:t xml:space="preserve"> trained field assistant.</w:t>
      </w:r>
      <w:r w:rsidR="00E119CD">
        <w:t xml:space="preserve"> Note that due to political unrest and security reasons, we could not conduct fieldwork from July 2024 to October 2024. </w:t>
      </w:r>
      <w:r w:rsidR="004C3940" w:rsidRPr="00B217B8">
        <w:t xml:space="preserve">The group was considered habituated and the data credible when langurs did not modify their behavior or returned to their usual behavior after one minute of recognizing the observer’s presence (Williamson &amp; Feistner, 2003). </w:t>
      </w:r>
      <w:r w:rsidRPr="00B217B8">
        <w:t xml:space="preserve">Before collecting data, individual identification and environmental condition assessment were conducted. Every study day, focal groups were searched near their pre-observed ranging areas or </w:t>
      </w:r>
      <w:r w:rsidRPr="00B217B8">
        <w:lastRenderedPageBreak/>
        <w:t xml:space="preserve">near previous night’s sleeping </w:t>
      </w:r>
      <w:r w:rsidR="00586102" w:rsidRPr="00B217B8">
        <w:t>site</w:t>
      </w:r>
      <w:r w:rsidRPr="00B217B8">
        <w:t>. The langur group was searched in study sites at around 6:00</w:t>
      </w:r>
      <w:r w:rsidR="005F76FC" w:rsidRPr="00B217B8">
        <w:t xml:space="preserve"> am</w:t>
      </w:r>
      <w:r w:rsidRPr="00B217B8">
        <w:t xml:space="preserve"> or around sunrise (when the sunrise was later) and tracked them until 18:00 or around sunset (when the sunset was earlier). The day was divided into </w:t>
      </w:r>
      <w:r w:rsidR="00EF2472" w:rsidRPr="00B217B8">
        <w:t>4-time</w:t>
      </w:r>
      <w:r w:rsidRPr="00B217B8">
        <w:t xml:space="preserve"> blocks throughout the study period</w:t>
      </w:r>
      <w:r w:rsidR="00A506C6" w:rsidRPr="00B217B8">
        <w:t xml:space="preserve"> to avoid over sampling </w:t>
      </w:r>
      <w:r w:rsidR="00E432B7" w:rsidRPr="00B217B8">
        <w:t>at particular times of a day</w:t>
      </w:r>
      <w:r w:rsidRPr="00B217B8">
        <w:t>: early morning, late morning, early afternoon, late afternoon</w:t>
      </w:r>
      <w:r w:rsidR="00777011" w:rsidRPr="00B217B8">
        <w:t xml:space="preserve">, which varied from a minimum of 2 hour </w:t>
      </w:r>
      <w:r w:rsidR="00CB0CB3" w:rsidRPr="00B217B8">
        <w:t>55 minutes to 3 hours 24 minutes</w:t>
      </w:r>
      <w:r w:rsidRPr="00B217B8">
        <w:t xml:space="preserve">. Day length varied due to sunrise and sunset hence the duration of each time block also varied in each season.  </w:t>
      </w:r>
    </w:p>
    <w:p w14:paraId="7D9B7E77" w14:textId="4E2E849A" w:rsidR="006E2885" w:rsidRPr="00B217B8" w:rsidRDefault="0052168E" w:rsidP="00B217B8">
      <w:pPr>
        <w:spacing w:line="360" w:lineRule="auto"/>
      </w:pPr>
      <w:r w:rsidRPr="00B217B8">
        <w:t>During each focal, the predominant behaviours</w:t>
      </w:r>
      <w:r w:rsidR="005B2AC8" w:rsidRPr="00B217B8">
        <w:t xml:space="preserve"> for instance feeding, moving, resting</w:t>
      </w:r>
      <w:r w:rsidR="005E38CD" w:rsidRPr="00B217B8">
        <w:t xml:space="preserve">, </w:t>
      </w:r>
      <w:r w:rsidR="005B2AC8" w:rsidRPr="00B217B8">
        <w:t xml:space="preserve">self-directed behaviours </w:t>
      </w:r>
      <w:r w:rsidR="007670E2" w:rsidRPr="00B217B8">
        <w:t>(scratching, self-grooming, yawning, body shaking</w:t>
      </w:r>
      <w:r w:rsidR="00870B9A" w:rsidRPr="00B217B8">
        <w:t>)</w:t>
      </w:r>
      <w:r w:rsidRPr="00B217B8">
        <w:t>, vigilance</w:t>
      </w:r>
      <w:r w:rsidR="00870B9A" w:rsidRPr="00B217B8">
        <w:t>,</w:t>
      </w:r>
      <w:r w:rsidRPr="00B217B8">
        <w:t xml:space="preserve"> aggression</w:t>
      </w:r>
      <w:r w:rsidR="00870B9A" w:rsidRPr="00B217B8">
        <w:t xml:space="preserve">, and </w:t>
      </w:r>
      <w:r w:rsidR="008553E4" w:rsidRPr="00B217B8">
        <w:t xml:space="preserve">social </w:t>
      </w:r>
      <w:r w:rsidR="00870B9A" w:rsidRPr="00B217B8">
        <w:t>interaction</w:t>
      </w:r>
      <w:r w:rsidR="008553E4" w:rsidRPr="00B217B8">
        <w:t>s</w:t>
      </w:r>
      <w:r w:rsidRPr="00B217B8">
        <w:t xml:space="preserve"> of each individual of the study group were recorded using CyberTracker (https://www.cybertracker.org/) </w:t>
      </w:r>
      <w:proofErr w:type="spellStart"/>
      <w:r w:rsidRPr="00B217B8">
        <w:t>programme</w:t>
      </w:r>
      <w:proofErr w:type="spellEnd"/>
      <w:r w:rsidRPr="00B217B8">
        <w:t xml:space="preserve"> installed on a portable mobile device. </w:t>
      </w:r>
      <w:r w:rsidR="006F1048" w:rsidRPr="00B217B8">
        <w:t xml:space="preserve">Data were collected </w:t>
      </w:r>
      <w:r w:rsidR="005E38CD" w:rsidRPr="00B217B8">
        <w:t xml:space="preserve">from </w:t>
      </w:r>
      <w:r w:rsidR="002E437F" w:rsidRPr="00B217B8">
        <w:t>a distance of 5-10m</w:t>
      </w:r>
      <w:r w:rsidR="00DE4235" w:rsidRPr="00B217B8">
        <w:t xml:space="preserve"> </w:t>
      </w:r>
      <w:r w:rsidR="00011744" w:rsidRPr="00B217B8">
        <w:t>to ensure the study subject’s behaviour remained unaffected by the presence of observers.</w:t>
      </w:r>
      <w:r w:rsidR="00617D4C" w:rsidRPr="00B217B8">
        <w:t xml:space="preserve"> </w:t>
      </w:r>
      <w:r w:rsidR="000772FC" w:rsidRPr="00B217B8">
        <w:t xml:space="preserve"> Additionally, p</w:t>
      </w:r>
      <w:r w:rsidRPr="00B217B8">
        <w:t xml:space="preserve">ositional behavior was also recorded during behavioural data collection. </w:t>
      </w:r>
      <w:r w:rsidR="00A75602" w:rsidRPr="00B217B8">
        <w:t xml:space="preserve">We observed </w:t>
      </w:r>
      <w:r w:rsidR="00617D4C" w:rsidRPr="00B217B8">
        <w:t>groups for three to five consecutive days every month, throughout the year (Summer: March–June; Rainy: July–October; and Winter: November–February</w:t>
      </w:r>
      <w:r w:rsidR="00A63C12" w:rsidRPr="00B217B8">
        <w:t>).</w:t>
      </w:r>
    </w:p>
    <w:p w14:paraId="41CAC190" w14:textId="75323403" w:rsidR="00942417" w:rsidRPr="004C3940" w:rsidRDefault="00942417" w:rsidP="00B217B8">
      <w:pPr>
        <w:pStyle w:val="Heading1"/>
        <w:spacing w:line="360" w:lineRule="auto"/>
        <w:rPr>
          <w:rFonts w:cs="Times New Roman"/>
          <w:b w:val="0"/>
          <w:i/>
          <w:iCs/>
          <w:sz w:val="24"/>
          <w:szCs w:val="24"/>
        </w:rPr>
      </w:pPr>
      <w:r w:rsidRPr="004C3940">
        <w:rPr>
          <w:rFonts w:cs="Times New Roman"/>
          <w:i/>
          <w:iCs/>
          <w:sz w:val="24"/>
          <w:szCs w:val="24"/>
        </w:rPr>
        <w:t>Data analysis</w:t>
      </w:r>
    </w:p>
    <w:p w14:paraId="6C8EC50D" w14:textId="0FDA4839" w:rsidR="004C3940" w:rsidRDefault="00CD220E" w:rsidP="004C3940">
      <w:pPr>
        <w:spacing w:line="360" w:lineRule="auto"/>
        <w:rPr>
          <w:color w:val="000000" w:themeColor="text1"/>
        </w:rPr>
      </w:pPr>
      <w:r w:rsidRPr="00B217B8">
        <w:rPr>
          <w:color w:val="000000" w:themeColor="text1"/>
        </w:rPr>
        <w:t xml:space="preserve">To calculate the percentage of time spent on SDBs and vigilance per focal, the duration of the behaviour was divided by </w:t>
      </w:r>
      <w:proofErr w:type="spellStart"/>
      <w:r w:rsidRPr="00B217B8">
        <w:rPr>
          <w:color w:val="000000" w:themeColor="text1"/>
        </w:rPr>
        <w:t>focal</w:t>
      </w:r>
      <w:proofErr w:type="spellEnd"/>
      <w:r w:rsidRPr="00B217B8">
        <w:rPr>
          <w:color w:val="000000" w:themeColor="text1"/>
        </w:rPr>
        <w:t xml:space="preserve"> time (10</w:t>
      </w:r>
      <w:r w:rsidR="00E947A1" w:rsidRPr="00B217B8">
        <w:rPr>
          <w:color w:val="000000" w:themeColor="text1"/>
        </w:rPr>
        <w:t xml:space="preserve"> </w:t>
      </w:r>
      <w:r w:rsidRPr="00B217B8">
        <w:rPr>
          <w:color w:val="000000" w:themeColor="text1"/>
        </w:rPr>
        <w:t>minutes) then multiplied by 100 for each category.</w:t>
      </w:r>
      <w:r w:rsidR="009B6A52" w:rsidRPr="00B217B8">
        <w:rPr>
          <w:color w:val="000000" w:themeColor="text1"/>
        </w:rPr>
        <w:t xml:space="preserve"> </w:t>
      </w:r>
      <w:r w:rsidR="002479F2" w:rsidRPr="00B217B8">
        <w:rPr>
          <w:color w:val="000000" w:themeColor="text1"/>
        </w:rPr>
        <w:t xml:space="preserve">A linear </w:t>
      </w:r>
      <w:r w:rsidR="00A3092A" w:rsidRPr="00B217B8">
        <w:rPr>
          <w:color w:val="000000" w:themeColor="text1"/>
        </w:rPr>
        <w:t xml:space="preserve">mixed-effect model was also constructed to test </w:t>
      </w:r>
      <w:r w:rsidR="004C3940">
        <w:rPr>
          <w:color w:val="000000" w:themeColor="text1"/>
        </w:rPr>
        <w:t>the best predictors of</w:t>
      </w:r>
      <w:r w:rsidR="00A3092A" w:rsidRPr="00B217B8">
        <w:rPr>
          <w:color w:val="000000" w:themeColor="text1"/>
        </w:rPr>
        <w:t xml:space="preserve"> </w:t>
      </w:r>
      <w:r w:rsidR="00BC5F4C" w:rsidRPr="00B217B8">
        <w:rPr>
          <w:color w:val="000000" w:themeColor="text1"/>
        </w:rPr>
        <w:t>SDBs and vigilance. SDBs and vigilance was used as response variable,</w:t>
      </w:r>
      <w:r w:rsidR="009B1DE9" w:rsidRPr="00B217B8">
        <w:rPr>
          <w:color w:val="000000" w:themeColor="text1"/>
        </w:rPr>
        <w:t xml:space="preserve"> with</w:t>
      </w:r>
      <w:r w:rsidR="002F7BA5" w:rsidRPr="00B217B8">
        <w:rPr>
          <w:color w:val="000000" w:themeColor="text1"/>
        </w:rPr>
        <w:t xml:space="preserve"> explanatory variables such as</w:t>
      </w:r>
      <w:r w:rsidR="009B1DE9" w:rsidRPr="00B217B8">
        <w:rPr>
          <w:color w:val="000000" w:themeColor="text1"/>
        </w:rPr>
        <w:t xml:space="preserve"> </w:t>
      </w:r>
      <w:r w:rsidR="0003533B" w:rsidRPr="00B217B8">
        <w:rPr>
          <w:color w:val="000000" w:themeColor="text1"/>
        </w:rPr>
        <w:t xml:space="preserve">habitat, age-sex, group size, time block, </w:t>
      </w:r>
      <w:r w:rsidR="004C3940">
        <w:rPr>
          <w:color w:val="000000" w:themeColor="text1"/>
        </w:rPr>
        <w:t>minimum</w:t>
      </w:r>
      <w:r w:rsidR="00320FEB" w:rsidRPr="00B217B8">
        <w:rPr>
          <w:color w:val="000000" w:themeColor="text1"/>
        </w:rPr>
        <w:t xml:space="preserve"> temperature</w:t>
      </w:r>
      <w:r w:rsidR="004C3940">
        <w:rPr>
          <w:color w:val="000000" w:themeColor="text1"/>
        </w:rPr>
        <w:t>, maximum temperature and</w:t>
      </w:r>
      <w:r w:rsidR="00320FEB" w:rsidRPr="00B217B8">
        <w:rPr>
          <w:color w:val="000000" w:themeColor="text1"/>
        </w:rPr>
        <w:t xml:space="preserve"> humidity. </w:t>
      </w:r>
      <w:r w:rsidR="003A79E0" w:rsidRPr="00B217B8">
        <w:rPr>
          <w:color w:val="000000" w:themeColor="text1"/>
        </w:rPr>
        <w:t xml:space="preserve">Focal </w:t>
      </w:r>
      <w:r w:rsidR="004C3940">
        <w:rPr>
          <w:color w:val="000000" w:themeColor="text1"/>
        </w:rPr>
        <w:t>identity</w:t>
      </w:r>
      <w:r w:rsidR="003A79E0" w:rsidRPr="00B217B8">
        <w:rPr>
          <w:color w:val="000000" w:themeColor="text1"/>
        </w:rPr>
        <w:t xml:space="preserve"> was selected as random factor</w:t>
      </w:r>
      <w:r w:rsidR="004C3940">
        <w:rPr>
          <w:color w:val="000000" w:themeColor="text1"/>
        </w:rPr>
        <w:t xml:space="preserve"> in the models</w:t>
      </w:r>
      <w:r w:rsidR="003A79E0" w:rsidRPr="00B217B8">
        <w:rPr>
          <w:color w:val="000000" w:themeColor="text1"/>
        </w:rPr>
        <w:t>.</w:t>
      </w:r>
      <w:r w:rsidR="00C237D1" w:rsidRPr="00B217B8">
        <w:rPr>
          <w:color w:val="000000" w:themeColor="text1"/>
        </w:rPr>
        <w:t xml:space="preserve"> </w:t>
      </w:r>
      <w:r w:rsidR="004C3940">
        <w:rPr>
          <w:color w:val="000000" w:themeColor="text1"/>
        </w:rPr>
        <w:t>T</w:t>
      </w:r>
      <w:r w:rsidR="00C237D1" w:rsidRPr="00B217B8">
        <w:rPr>
          <w:color w:val="000000" w:themeColor="text1"/>
        </w:rPr>
        <w:t>emperature and humidity were collected</w:t>
      </w:r>
      <w:r w:rsidR="00E068D0" w:rsidRPr="00B217B8">
        <w:rPr>
          <w:color w:val="000000" w:themeColor="text1"/>
        </w:rPr>
        <w:t xml:space="preserve"> </w:t>
      </w:r>
      <w:r w:rsidR="004C3940">
        <w:rPr>
          <w:color w:val="000000" w:themeColor="text1"/>
        </w:rPr>
        <w:t xml:space="preserve">from the local field metrology stations. </w:t>
      </w:r>
      <w:r w:rsidR="004C3940" w:rsidRPr="004C3940">
        <w:rPr>
          <w:color w:val="000000" w:themeColor="text1"/>
        </w:rPr>
        <w:t>All statistical analyses were completed using R</w:t>
      </w:r>
      <w:r w:rsidR="004C3940">
        <w:rPr>
          <w:color w:val="000000" w:themeColor="text1"/>
        </w:rPr>
        <w:t>, version</w:t>
      </w:r>
      <w:r w:rsidR="004C3940" w:rsidRPr="00B217B8">
        <w:rPr>
          <w:color w:val="000000" w:themeColor="text1"/>
        </w:rPr>
        <w:t xml:space="preserve"> 4.3.3 (R core team, 2024). </w:t>
      </w:r>
      <w:r w:rsidR="004C3940" w:rsidRPr="004C3940">
        <w:rPr>
          <w:color w:val="000000" w:themeColor="text1"/>
        </w:rPr>
        <w:t>All tests were two</w:t>
      </w:r>
      <w:r w:rsidR="004C3940">
        <w:rPr>
          <w:color w:val="000000" w:themeColor="text1"/>
        </w:rPr>
        <w:t>-</w:t>
      </w:r>
      <w:r w:rsidR="004C3940" w:rsidRPr="004C3940">
        <w:rPr>
          <w:color w:val="000000" w:themeColor="text1"/>
        </w:rPr>
        <w:t>tailed with a 5% level for significance (p &lt; 0.05).</w:t>
      </w:r>
    </w:p>
    <w:p w14:paraId="49AD13B8" w14:textId="77777777" w:rsidR="004C3940" w:rsidRDefault="004C3940" w:rsidP="004C3940">
      <w:pPr>
        <w:spacing w:line="360" w:lineRule="auto"/>
        <w:rPr>
          <w:b/>
          <w:bCs/>
          <w:bdr w:val="none" w:sz="0" w:space="0" w:color="auto" w:frame="1"/>
        </w:rPr>
      </w:pPr>
    </w:p>
    <w:p w14:paraId="2EDE66B1" w14:textId="37DA3842" w:rsidR="00F752AE" w:rsidRPr="00B217B8" w:rsidRDefault="00F752AE" w:rsidP="004C3940">
      <w:pPr>
        <w:spacing w:line="360" w:lineRule="auto"/>
        <w:rPr>
          <w:b/>
          <w:bdr w:val="none" w:sz="0" w:space="0" w:color="auto" w:frame="1"/>
        </w:rPr>
      </w:pPr>
      <w:r w:rsidRPr="004C3940">
        <w:rPr>
          <w:b/>
          <w:bCs/>
          <w:bdr w:val="none" w:sz="0" w:space="0" w:color="auto" w:frame="1"/>
        </w:rPr>
        <w:t>Results</w:t>
      </w:r>
    </w:p>
    <w:p w14:paraId="2516569D" w14:textId="77777777" w:rsidR="00F752AE" w:rsidRPr="00B217B8" w:rsidRDefault="00F752AE" w:rsidP="00B217B8">
      <w:pPr>
        <w:spacing w:line="360" w:lineRule="auto"/>
      </w:pPr>
      <w:r w:rsidRPr="00B217B8">
        <w:t xml:space="preserve">In total 16 groups (Forest=12, Rural=4)) were observed for measuring behavioural anxiety of langurs. Among them 6 groups were Multi-Male Bisexual Troop (MMBS) and 8 groups were Single-Male Bisexual troop (SMB) and 2 groups was All Male Band (AMB). In this study, troop </w:t>
      </w:r>
      <w:r w:rsidRPr="00B217B8">
        <w:lastRenderedPageBreak/>
        <w:t xml:space="preserve">refers to bisexual groups and band refers to unisexual groups or all male parties (bachelors). All of these groups were followed and observed during the study period. </w:t>
      </w:r>
    </w:p>
    <w:p w14:paraId="17F45896" w14:textId="6A9D0609" w:rsidR="005701B2" w:rsidRPr="00DE7F14" w:rsidRDefault="00F752AE" w:rsidP="00DE7F14">
      <w:pPr>
        <w:spacing w:line="360" w:lineRule="auto"/>
        <w:rPr>
          <w:b/>
          <w:bCs/>
        </w:rPr>
      </w:pPr>
      <w:r w:rsidRPr="00B217B8">
        <w:t>A total of 150 hours 40 minutes of data were collected for the study, during which langurs engaged in SDBs for 2.56% of the entire observation period. Out of four SDB types, scratching (82.24%) and self-grooming (16.57%) were the most prominent behaviours. Vigilance behavior accounted for 3.11% of the entire observation time. Routine vigilance was higher (91.33%) between both types of vigilance.</w:t>
      </w:r>
    </w:p>
    <w:p w14:paraId="37FCF082" w14:textId="77777777" w:rsidR="00DE7F14" w:rsidRDefault="00F752AE" w:rsidP="00DE7F14">
      <w:pPr>
        <w:pStyle w:val="NormalWeb"/>
        <w:spacing w:line="360" w:lineRule="auto"/>
        <w:rPr>
          <w:bCs/>
        </w:rPr>
      </w:pPr>
      <w:r w:rsidRPr="00B217B8">
        <w:rPr>
          <w:b/>
        </w:rPr>
        <w:t>SDBs across group size</w:t>
      </w:r>
      <w:r w:rsidR="002C4BEC" w:rsidRPr="00B217B8">
        <w:rPr>
          <w:b/>
        </w:rPr>
        <w:br/>
      </w:r>
      <w:r w:rsidR="00D12034" w:rsidRPr="00B217B8">
        <w:rPr>
          <w:bCs/>
        </w:rPr>
        <w:t xml:space="preserve">Figure 1 shows that the percentage of </w:t>
      </w:r>
      <w:r w:rsidR="00583B91" w:rsidRPr="00B217B8">
        <w:rPr>
          <w:bCs/>
        </w:rPr>
        <w:t>time spent in SDBs, generally increased with group size</w:t>
      </w:r>
      <w:r w:rsidR="00457C6C" w:rsidRPr="00B217B8">
        <w:rPr>
          <w:bCs/>
        </w:rPr>
        <w:t>. Individuals in large groups exhibited higher median percentage of SDBs</w:t>
      </w:r>
      <w:r w:rsidR="00890F16" w:rsidRPr="00B217B8">
        <w:rPr>
          <w:bCs/>
        </w:rPr>
        <w:t xml:space="preserve"> and significantly more variation in behaviour compared to those in small and medium groups</w:t>
      </w:r>
      <w:r w:rsidR="000F321E" w:rsidRPr="00B217B8">
        <w:rPr>
          <w:bCs/>
        </w:rPr>
        <w:t xml:space="preserve"> (</w:t>
      </w:r>
      <w:r w:rsidR="00364D64" w:rsidRPr="00B217B8">
        <w:rPr>
          <w:bCs/>
          <w:i/>
          <w:iCs/>
        </w:rPr>
        <w:t>p</w:t>
      </w:r>
      <w:r w:rsidR="000F321E" w:rsidRPr="00B217B8">
        <w:rPr>
          <w:bCs/>
        </w:rPr>
        <w:t>&lt;</w:t>
      </w:r>
      <w:r w:rsidR="00AC701B" w:rsidRPr="00B217B8">
        <w:rPr>
          <w:bCs/>
        </w:rPr>
        <w:t>0.05)</w:t>
      </w:r>
      <w:r w:rsidR="00447F47" w:rsidRPr="00B217B8">
        <w:rPr>
          <w:bCs/>
        </w:rPr>
        <w:t>.</w:t>
      </w:r>
    </w:p>
    <w:p w14:paraId="029462E2" w14:textId="405FD862" w:rsidR="00F752AE" w:rsidRPr="00DE7F14" w:rsidRDefault="00F752AE" w:rsidP="00DE7F14">
      <w:pPr>
        <w:pStyle w:val="NormalWeb"/>
        <w:spacing w:before="0" w:beforeAutospacing="0" w:after="0" w:afterAutospacing="0" w:line="360" w:lineRule="auto"/>
        <w:jc w:val="center"/>
        <w:rPr>
          <w:bCs/>
        </w:rPr>
      </w:pPr>
      <w:r w:rsidRPr="00B217B8">
        <w:br/>
      </w:r>
      <w:r w:rsidR="006D2EE0" w:rsidRPr="00B217B8">
        <w:rPr>
          <w:noProof/>
        </w:rPr>
        <w:drawing>
          <wp:inline distT="0" distB="0" distL="0" distR="0" wp14:anchorId="1546513A" wp14:editId="6465E67D">
            <wp:extent cx="3879850" cy="2368533"/>
            <wp:effectExtent l="0" t="0" r="6350" b="0"/>
            <wp:docPr id="1019001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6710" cy="2384930"/>
                    </a:xfrm>
                    <a:prstGeom prst="rect">
                      <a:avLst/>
                    </a:prstGeom>
                    <a:noFill/>
                    <a:ln>
                      <a:noFill/>
                    </a:ln>
                  </pic:spPr>
                </pic:pic>
              </a:graphicData>
            </a:graphic>
          </wp:inline>
        </w:drawing>
      </w:r>
    </w:p>
    <w:p w14:paraId="560A7168" w14:textId="4A17CA21" w:rsidR="00F752AE" w:rsidRPr="00B217B8" w:rsidRDefault="00447F47" w:rsidP="00DE7F14">
      <w:pPr>
        <w:spacing w:line="360" w:lineRule="auto"/>
        <w:jc w:val="center"/>
      </w:pPr>
      <w:r w:rsidRPr="00DE7F14">
        <w:t>Figure 1.</w:t>
      </w:r>
      <w:r w:rsidRPr="00B217B8">
        <w:t xml:space="preserve"> SDBs across </w:t>
      </w:r>
      <w:r w:rsidR="00183C90" w:rsidRPr="00B217B8">
        <w:t>different group size</w:t>
      </w:r>
      <w:r w:rsidR="00DE7F14">
        <w:t>.</w:t>
      </w:r>
    </w:p>
    <w:p w14:paraId="21B9B343" w14:textId="39784503" w:rsidR="00266F72" w:rsidRPr="00B217B8" w:rsidRDefault="00266F72" w:rsidP="00B217B8">
      <w:pPr>
        <w:spacing w:line="360" w:lineRule="auto"/>
        <w:rPr>
          <w:b/>
          <w:bCs/>
        </w:rPr>
      </w:pPr>
      <w:r w:rsidRPr="00B217B8">
        <w:rPr>
          <w:b/>
          <w:bCs/>
        </w:rPr>
        <w:t>SDBs across time block</w:t>
      </w:r>
    </w:p>
    <w:p w14:paraId="282AF5BA" w14:textId="453C90CD" w:rsidR="002F533B" w:rsidRPr="00B217B8" w:rsidRDefault="00354E4C" w:rsidP="00B217B8">
      <w:pPr>
        <w:spacing w:line="360" w:lineRule="auto"/>
        <w:rPr>
          <w:bCs/>
        </w:rPr>
      </w:pPr>
      <w:r w:rsidRPr="00B217B8">
        <w:rPr>
          <w:bCs/>
        </w:rPr>
        <w:t xml:space="preserve">The figure 2 displays </w:t>
      </w:r>
      <w:r w:rsidR="005F1F44" w:rsidRPr="00B217B8">
        <w:rPr>
          <w:bCs/>
        </w:rPr>
        <w:t xml:space="preserve">that SDBs were significantly </w:t>
      </w:r>
      <w:r w:rsidR="002F533B" w:rsidRPr="00B217B8">
        <w:rPr>
          <w:bCs/>
        </w:rPr>
        <w:t>influenced by the time of day.</w:t>
      </w:r>
      <w:r w:rsidR="00786EA5" w:rsidRPr="00B217B8">
        <w:rPr>
          <w:bCs/>
        </w:rPr>
        <w:t xml:space="preserve"> Using early morning as reference, model revealed </w:t>
      </w:r>
      <w:r w:rsidR="002B2E77" w:rsidRPr="00B217B8">
        <w:rPr>
          <w:bCs/>
        </w:rPr>
        <w:t>that other three blocks</w:t>
      </w:r>
      <w:r w:rsidR="0074299C" w:rsidRPr="00B217B8">
        <w:rPr>
          <w:bCs/>
        </w:rPr>
        <w:t xml:space="preserve"> (late morning, early afternoon, late afternoon)</w:t>
      </w:r>
      <w:r w:rsidR="002B2E77" w:rsidRPr="00B217B8">
        <w:rPr>
          <w:bCs/>
        </w:rPr>
        <w:t xml:space="preserve"> were negatively correlated to SDBs</w:t>
      </w:r>
      <w:r w:rsidR="00364D64" w:rsidRPr="00B217B8">
        <w:rPr>
          <w:bCs/>
        </w:rPr>
        <w:t xml:space="preserve"> (</w:t>
      </w:r>
      <w:r w:rsidR="00364D64" w:rsidRPr="00B217B8">
        <w:rPr>
          <w:bCs/>
          <w:i/>
          <w:iCs/>
        </w:rPr>
        <w:t>p&lt;</w:t>
      </w:r>
      <w:r w:rsidR="00364D64" w:rsidRPr="00B217B8">
        <w:rPr>
          <w:bCs/>
        </w:rPr>
        <w:t>0.05).</w:t>
      </w:r>
    </w:p>
    <w:p w14:paraId="69AD85E9" w14:textId="4881E922" w:rsidR="00F752AE" w:rsidRPr="00B217B8" w:rsidRDefault="00DA64FA" w:rsidP="00DE7F14">
      <w:pPr>
        <w:pStyle w:val="NormalWeb"/>
        <w:spacing w:before="0" w:beforeAutospacing="0" w:after="0" w:afterAutospacing="0" w:line="360" w:lineRule="auto"/>
        <w:jc w:val="center"/>
      </w:pPr>
      <w:r w:rsidRPr="00B217B8">
        <w:rPr>
          <w:noProof/>
        </w:rPr>
        <w:lastRenderedPageBreak/>
        <w:drawing>
          <wp:inline distT="0" distB="0" distL="0" distR="0" wp14:anchorId="270D5B24" wp14:editId="7DD8CB67">
            <wp:extent cx="4464050" cy="2725170"/>
            <wp:effectExtent l="0" t="0" r="0" b="0"/>
            <wp:docPr id="9701276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2050" cy="2742263"/>
                    </a:xfrm>
                    <a:prstGeom prst="rect">
                      <a:avLst/>
                    </a:prstGeom>
                    <a:noFill/>
                    <a:ln>
                      <a:noFill/>
                    </a:ln>
                  </pic:spPr>
                </pic:pic>
              </a:graphicData>
            </a:graphic>
          </wp:inline>
        </w:drawing>
      </w:r>
    </w:p>
    <w:p w14:paraId="2F733A53" w14:textId="68EC7B09" w:rsidR="001C5D9D" w:rsidRPr="00B217B8" w:rsidRDefault="001C5D9D" w:rsidP="00DE7F14">
      <w:pPr>
        <w:pStyle w:val="NormalWeb"/>
        <w:spacing w:line="360" w:lineRule="auto"/>
        <w:jc w:val="center"/>
      </w:pPr>
      <w:r w:rsidRPr="00DE7F14">
        <w:t xml:space="preserve">Figure 2. </w:t>
      </w:r>
      <w:r w:rsidR="00354E4C" w:rsidRPr="00B217B8">
        <w:t>SDBs across different time block</w:t>
      </w:r>
      <w:r w:rsidR="00E119CD">
        <w:t>s.</w:t>
      </w:r>
    </w:p>
    <w:p w14:paraId="066FE08F" w14:textId="77777777" w:rsidR="00DE7F14" w:rsidRDefault="00DE7F14" w:rsidP="00C62EFB">
      <w:pPr>
        <w:spacing w:line="360" w:lineRule="auto"/>
        <w:rPr>
          <w:b/>
          <w:bCs/>
          <w:bdr w:val="none" w:sz="0" w:space="0" w:color="auto" w:frame="1"/>
        </w:rPr>
      </w:pPr>
    </w:p>
    <w:p w14:paraId="6324799D" w14:textId="5602F087" w:rsidR="00C62EFB" w:rsidRPr="00B217B8" w:rsidRDefault="00C62EFB" w:rsidP="00C62EFB">
      <w:pPr>
        <w:spacing w:line="360" w:lineRule="auto"/>
        <w:rPr>
          <w:b/>
          <w:bCs/>
        </w:rPr>
      </w:pPr>
      <w:r w:rsidRPr="00B217B8">
        <w:rPr>
          <w:b/>
          <w:bCs/>
          <w:bdr w:val="none" w:sz="0" w:space="0" w:color="auto" w:frame="1"/>
        </w:rPr>
        <w:t xml:space="preserve">Factors Influencing </w:t>
      </w:r>
      <w:r w:rsidR="00DE7F14">
        <w:rPr>
          <w:b/>
          <w:bCs/>
          <w:bdr w:val="none" w:sz="0" w:space="0" w:color="auto" w:frame="1"/>
        </w:rPr>
        <w:t>SDBs</w:t>
      </w:r>
    </w:p>
    <w:p w14:paraId="6F152510" w14:textId="6E796B5F" w:rsidR="00C62EFB" w:rsidRPr="00B217B8" w:rsidRDefault="00DE7F14" w:rsidP="00C62EFB">
      <w:pPr>
        <w:spacing w:line="360" w:lineRule="auto"/>
      </w:pPr>
      <w:r>
        <w:t>The LMM for SDBs</w:t>
      </w:r>
      <w:r w:rsidR="00C62EFB" w:rsidRPr="00B217B8">
        <w:t xml:space="preserve"> revealed that </w:t>
      </w:r>
      <w:r w:rsidR="00C62EFB" w:rsidRPr="00B217B8">
        <w:rPr>
          <w:bCs/>
          <w:bdr w:val="none" w:sz="0" w:space="0" w:color="auto" w:frame="1"/>
        </w:rPr>
        <w:t>group size</w:t>
      </w:r>
      <w:r w:rsidR="00C62EFB" w:rsidRPr="00B217B8">
        <w:t xml:space="preserve"> and </w:t>
      </w:r>
      <w:r w:rsidR="00C62EFB" w:rsidRPr="00B217B8">
        <w:rPr>
          <w:bCs/>
          <w:bdr w:val="none" w:sz="0" w:space="0" w:color="auto" w:frame="1"/>
        </w:rPr>
        <w:t>time block primarily influenced</w:t>
      </w:r>
      <w:r w:rsidR="00C62EFB" w:rsidRPr="00B217B8">
        <w:t xml:space="preserve"> SDBs, whereas habitat type, age-sex class, and environmental conditions (temperature and humidity) had no significant effect. Compared to </w:t>
      </w:r>
      <w:r w:rsidR="00236366">
        <w:t>the l</w:t>
      </w:r>
      <w:r w:rsidR="00C62EFB" w:rsidRPr="00B217B8">
        <w:t xml:space="preserve">arge groups, langurs in </w:t>
      </w:r>
      <w:r w:rsidR="00C62EFB" w:rsidRPr="00B217B8">
        <w:rPr>
          <w:bCs/>
          <w:bdr w:val="none" w:sz="0" w:space="0" w:color="auto" w:frame="1"/>
        </w:rPr>
        <w:t>medium and small groups</w:t>
      </w:r>
      <w:r w:rsidR="00C62EFB" w:rsidRPr="00B217B8">
        <w:t xml:space="preserve"> exhibited significantly lower SDB</w:t>
      </w:r>
      <w:r w:rsidR="00236366">
        <w:t xml:space="preserve"> (Table 2)</w:t>
      </w:r>
      <w:r w:rsidR="00C62EFB" w:rsidRPr="00B217B8">
        <w:t xml:space="preserve">. Additionally, the time of day significantly influenced SDB levels. Using </w:t>
      </w:r>
      <w:r w:rsidR="00C62EFB" w:rsidRPr="00B217B8">
        <w:rPr>
          <w:bCs/>
          <w:bdr w:val="none" w:sz="0" w:space="0" w:color="auto" w:frame="1"/>
        </w:rPr>
        <w:t>early morning</w:t>
      </w:r>
      <w:r w:rsidR="00C62EFB" w:rsidRPr="00B217B8">
        <w:t xml:space="preserve"> as the reference period, SDBs were negatively correlated with all subsequent time blocks (</w:t>
      </w:r>
      <w:r w:rsidR="00236366">
        <w:t>Table 2</w:t>
      </w:r>
      <w:r w:rsidR="00C62EFB" w:rsidRPr="00B217B8">
        <w:t>). This pattern indicates that self-directed behaviours peak in the early morning and stabilize at lower levels throughout the remainder of the day.</w:t>
      </w:r>
    </w:p>
    <w:p w14:paraId="4CE24CCE" w14:textId="77777777" w:rsidR="00DE7F14" w:rsidRDefault="00DE7F14" w:rsidP="00C62EFB">
      <w:pPr>
        <w:spacing w:line="360" w:lineRule="auto"/>
        <w:rPr>
          <w:color w:val="000000"/>
        </w:rPr>
      </w:pPr>
    </w:p>
    <w:p w14:paraId="193BCA81" w14:textId="0D067C7C" w:rsidR="00C62EFB" w:rsidRPr="00B217B8" w:rsidRDefault="00C62EFB" w:rsidP="00BD2404">
      <w:pPr>
        <w:spacing w:line="360" w:lineRule="auto"/>
      </w:pPr>
      <w:r w:rsidRPr="00B217B8">
        <w:rPr>
          <w:color w:val="000000"/>
        </w:rPr>
        <w:t xml:space="preserve">Table 2: </w:t>
      </w:r>
      <w:r w:rsidRPr="00B217B8">
        <w:t>LMM result for total SDBs.</w:t>
      </w:r>
    </w:p>
    <w:p w14:paraId="639B3F46" w14:textId="431904F0" w:rsidR="00C62EFB" w:rsidRPr="00236366" w:rsidRDefault="00C62EFB" w:rsidP="00BD2404">
      <w:pPr>
        <w:spacing w:line="360" w:lineRule="auto"/>
        <w:rPr>
          <w:i/>
        </w:rPr>
      </w:pPr>
      <w:r w:rsidRPr="00B217B8">
        <w:t>Reference category, #Forest; * Adult Female; **large; **** Early Morning.</w:t>
      </w:r>
    </w:p>
    <w:tbl>
      <w:tblPr>
        <w:tblStyle w:val="TableGrid"/>
        <w:tblW w:w="0" w:type="auto"/>
        <w:tblLook w:val="04A0" w:firstRow="1" w:lastRow="0" w:firstColumn="1" w:lastColumn="0" w:noHBand="0" w:noVBand="1"/>
      </w:tblPr>
      <w:tblGrid>
        <w:gridCol w:w="2547"/>
        <w:gridCol w:w="1559"/>
        <w:gridCol w:w="1559"/>
        <w:gridCol w:w="993"/>
        <w:gridCol w:w="1134"/>
        <w:gridCol w:w="1417"/>
      </w:tblGrid>
      <w:tr w:rsidR="00C62EFB" w:rsidRPr="00B217B8" w14:paraId="07CA4E3D" w14:textId="77777777" w:rsidTr="00BD2404">
        <w:trPr>
          <w:trHeight w:val="288"/>
        </w:trPr>
        <w:tc>
          <w:tcPr>
            <w:tcW w:w="2547" w:type="dxa"/>
            <w:noWrap/>
            <w:hideMark/>
          </w:tcPr>
          <w:p w14:paraId="55D73CD1" w14:textId="77777777" w:rsidR="00C62EFB" w:rsidRPr="00B217B8" w:rsidRDefault="00C62EFB" w:rsidP="00236366">
            <w:pPr>
              <w:spacing w:line="360" w:lineRule="auto"/>
              <w:jc w:val="center"/>
              <w:rPr>
                <w:sz w:val="24"/>
                <w:szCs w:val="24"/>
              </w:rPr>
            </w:pPr>
            <w:r w:rsidRPr="00B217B8">
              <w:rPr>
                <w:sz w:val="24"/>
                <w:szCs w:val="24"/>
              </w:rPr>
              <w:t>Fixed Effect</w:t>
            </w:r>
          </w:p>
        </w:tc>
        <w:tc>
          <w:tcPr>
            <w:tcW w:w="1559" w:type="dxa"/>
            <w:noWrap/>
            <w:hideMark/>
          </w:tcPr>
          <w:p w14:paraId="3D44F657" w14:textId="77777777" w:rsidR="00C62EFB" w:rsidRPr="00B217B8" w:rsidRDefault="00C62EFB" w:rsidP="00236366">
            <w:pPr>
              <w:spacing w:line="360" w:lineRule="auto"/>
              <w:jc w:val="center"/>
              <w:rPr>
                <w:sz w:val="24"/>
                <w:szCs w:val="24"/>
              </w:rPr>
            </w:pPr>
            <w:r w:rsidRPr="00B217B8">
              <w:rPr>
                <w:sz w:val="24"/>
                <w:szCs w:val="24"/>
              </w:rPr>
              <w:t>Estimate</w:t>
            </w:r>
          </w:p>
        </w:tc>
        <w:tc>
          <w:tcPr>
            <w:tcW w:w="1559" w:type="dxa"/>
            <w:noWrap/>
            <w:hideMark/>
          </w:tcPr>
          <w:p w14:paraId="19AB4E56" w14:textId="77777777" w:rsidR="00C62EFB" w:rsidRPr="00B217B8" w:rsidRDefault="00C62EFB" w:rsidP="00236366">
            <w:pPr>
              <w:spacing w:line="360" w:lineRule="auto"/>
              <w:jc w:val="center"/>
              <w:rPr>
                <w:sz w:val="24"/>
                <w:szCs w:val="24"/>
              </w:rPr>
            </w:pPr>
            <w:r w:rsidRPr="00B217B8">
              <w:rPr>
                <w:sz w:val="24"/>
                <w:szCs w:val="24"/>
              </w:rPr>
              <w:t>Std. Error</w:t>
            </w:r>
          </w:p>
        </w:tc>
        <w:tc>
          <w:tcPr>
            <w:tcW w:w="993" w:type="dxa"/>
            <w:noWrap/>
            <w:hideMark/>
          </w:tcPr>
          <w:p w14:paraId="5BE8EDD7" w14:textId="77777777" w:rsidR="00C62EFB" w:rsidRPr="00B217B8" w:rsidRDefault="00C62EFB" w:rsidP="00236366">
            <w:pPr>
              <w:spacing w:line="360" w:lineRule="auto"/>
              <w:jc w:val="center"/>
              <w:rPr>
                <w:sz w:val="24"/>
                <w:szCs w:val="24"/>
              </w:rPr>
            </w:pPr>
            <w:proofErr w:type="spellStart"/>
            <w:r w:rsidRPr="00B217B8">
              <w:rPr>
                <w:sz w:val="24"/>
                <w:szCs w:val="24"/>
              </w:rPr>
              <w:t>df</w:t>
            </w:r>
            <w:proofErr w:type="spellEnd"/>
          </w:p>
        </w:tc>
        <w:tc>
          <w:tcPr>
            <w:tcW w:w="1134" w:type="dxa"/>
            <w:noWrap/>
            <w:hideMark/>
          </w:tcPr>
          <w:p w14:paraId="11F93E94" w14:textId="77777777" w:rsidR="00C62EFB" w:rsidRPr="00B217B8" w:rsidRDefault="00C62EFB" w:rsidP="00236366">
            <w:pPr>
              <w:spacing w:line="360" w:lineRule="auto"/>
              <w:jc w:val="center"/>
              <w:rPr>
                <w:sz w:val="24"/>
                <w:szCs w:val="24"/>
              </w:rPr>
            </w:pPr>
            <w:r w:rsidRPr="00B217B8">
              <w:rPr>
                <w:sz w:val="24"/>
                <w:szCs w:val="24"/>
              </w:rPr>
              <w:t>t value</w:t>
            </w:r>
          </w:p>
        </w:tc>
        <w:tc>
          <w:tcPr>
            <w:tcW w:w="1417" w:type="dxa"/>
            <w:noWrap/>
            <w:hideMark/>
          </w:tcPr>
          <w:p w14:paraId="21E275B4" w14:textId="77777777" w:rsidR="00C62EFB" w:rsidRPr="00B217B8" w:rsidRDefault="00C62EFB" w:rsidP="00236366">
            <w:pPr>
              <w:spacing w:line="360" w:lineRule="auto"/>
              <w:jc w:val="center"/>
              <w:rPr>
                <w:i/>
                <w:sz w:val="24"/>
                <w:szCs w:val="24"/>
              </w:rPr>
            </w:pPr>
            <w:r w:rsidRPr="00B217B8">
              <w:rPr>
                <w:i/>
                <w:sz w:val="24"/>
                <w:szCs w:val="24"/>
              </w:rPr>
              <w:t xml:space="preserve">P </w:t>
            </w:r>
            <w:r w:rsidRPr="00B217B8">
              <w:rPr>
                <w:sz w:val="24"/>
                <w:szCs w:val="24"/>
              </w:rPr>
              <w:t>Value</w:t>
            </w:r>
          </w:p>
        </w:tc>
      </w:tr>
      <w:tr w:rsidR="00C62EFB" w:rsidRPr="00B217B8" w14:paraId="0FC4F8A4" w14:textId="77777777" w:rsidTr="00BD2404">
        <w:trPr>
          <w:trHeight w:val="288"/>
        </w:trPr>
        <w:tc>
          <w:tcPr>
            <w:tcW w:w="2547" w:type="dxa"/>
            <w:noWrap/>
            <w:hideMark/>
          </w:tcPr>
          <w:p w14:paraId="77283773" w14:textId="7A9A7358" w:rsidR="00C62EFB" w:rsidRPr="00B217B8" w:rsidRDefault="00C62EFB" w:rsidP="00BD2404">
            <w:pPr>
              <w:spacing w:line="360" w:lineRule="auto"/>
              <w:rPr>
                <w:sz w:val="24"/>
                <w:szCs w:val="24"/>
              </w:rPr>
            </w:pPr>
            <w:r w:rsidRPr="00B217B8">
              <w:rPr>
                <w:sz w:val="24"/>
                <w:szCs w:val="24"/>
              </w:rPr>
              <w:t>Intercept</w:t>
            </w:r>
          </w:p>
        </w:tc>
        <w:tc>
          <w:tcPr>
            <w:tcW w:w="1559" w:type="dxa"/>
            <w:noWrap/>
            <w:hideMark/>
          </w:tcPr>
          <w:p w14:paraId="5CE426F2" w14:textId="77777777" w:rsidR="00C62EFB" w:rsidRPr="00B217B8" w:rsidRDefault="00C62EFB" w:rsidP="00236366">
            <w:pPr>
              <w:spacing w:line="360" w:lineRule="auto"/>
              <w:jc w:val="center"/>
              <w:rPr>
                <w:sz w:val="24"/>
                <w:szCs w:val="24"/>
              </w:rPr>
            </w:pPr>
            <w:r w:rsidRPr="00B217B8">
              <w:rPr>
                <w:sz w:val="24"/>
                <w:szCs w:val="24"/>
              </w:rPr>
              <w:t>0.8568</w:t>
            </w:r>
          </w:p>
        </w:tc>
        <w:tc>
          <w:tcPr>
            <w:tcW w:w="1559" w:type="dxa"/>
            <w:noWrap/>
            <w:hideMark/>
          </w:tcPr>
          <w:p w14:paraId="37B6E89B" w14:textId="77777777" w:rsidR="00C62EFB" w:rsidRPr="00B217B8" w:rsidRDefault="00C62EFB" w:rsidP="00236366">
            <w:pPr>
              <w:spacing w:line="360" w:lineRule="auto"/>
              <w:jc w:val="center"/>
              <w:rPr>
                <w:sz w:val="24"/>
                <w:szCs w:val="24"/>
              </w:rPr>
            </w:pPr>
            <w:r w:rsidRPr="00B217B8">
              <w:rPr>
                <w:sz w:val="24"/>
                <w:szCs w:val="24"/>
              </w:rPr>
              <w:t>1.802</w:t>
            </w:r>
          </w:p>
        </w:tc>
        <w:tc>
          <w:tcPr>
            <w:tcW w:w="993" w:type="dxa"/>
            <w:noWrap/>
            <w:hideMark/>
          </w:tcPr>
          <w:p w14:paraId="7F066237" w14:textId="77777777" w:rsidR="00C62EFB" w:rsidRPr="00B217B8" w:rsidRDefault="00C62EFB" w:rsidP="00236366">
            <w:pPr>
              <w:spacing w:line="360" w:lineRule="auto"/>
              <w:jc w:val="center"/>
              <w:rPr>
                <w:sz w:val="24"/>
                <w:szCs w:val="24"/>
              </w:rPr>
            </w:pPr>
            <w:r w:rsidRPr="00B217B8">
              <w:rPr>
                <w:sz w:val="24"/>
                <w:szCs w:val="24"/>
              </w:rPr>
              <w:t>1271</w:t>
            </w:r>
          </w:p>
        </w:tc>
        <w:tc>
          <w:tcPr>
            <w:tcW w:w="1134" w:type="dxa"/>
            <w:noWrap/>
            <w:hideMark/>
          </w:tcPr>
          <w:p w14:paraId="32F2C501" w14:textId="77777777" w:rsidR="00C62EFB" w:rsidRPr="00B217B8" w:rsidRDefault="00C62EFB" w:rsidP="00236366">
            <w:pPr>
              <w:spacing w:line="360" w:lineRule="auto"/>
              <w:jc w:val="center"/>
              <w:rPr>
                <w:sz w:val="24"/>
                <w:szCs w:val="24"/>
              </w:rPr>
            </w:pPr>
            <w:r w:rsidRPr="00B217B8">
              <w:rPr>
                <w:sz w:val="24"/>
                <w:szCs w:val="24"/>
              </w:rPr>
              <w:t>0.475</w:t>
            </w:r>
          </w:p>
        </w:tc>
        <w:tc>
          <w:tcPr>
            <w:tcW w:w="1417" w:type="dxa"/>
            <w:noWrap/>
            <w:hideMark/>
          </w:tcPr>
          <w:p w14:paraId="267C75EE" w14:textId="77777777" w:rsidR="00C62EFB" w:rsidRPr="00B217B8" w:rsidRDefault="00C62EFB" w:rsidP="00236366">
            <w:pPr>
              <w:spacing w:line="360" w:lineRule="auto"/>
              <w:jc w:val="center"/>
              <w:rPr>
                <w:sz w:val="24"/>
                <w:szCs w:val="24"/>
              </w:rPr>
            </w:pPr>
            <w:r w:rsidRPr="00B217B8">
              <w:rPr>
                <w:sz w:val="24"/>
                <w:szCs w:val="24"/>
              </w:rPr>
              <w:t>0.634</w:t>
            </w:r>
          </w:p>
        </w:tc>
      </w:tr>
      <w:tr w:rsidR="00C62EFB" w:rsidRPr="00B217B8" w14:paraId="5FE61797" w14:textId="77777777" w:rsidTr="00BD2404">
        <w:trPr>
          <w:trHeight w:val="288"/>
        </w:trPr>
        <w:tc>
          <w:tcPr>
            <w:tcW w:w="2547" w:type="dxa"/>
            <w:noWrap/>
            <w:hideMark/>
          </w:tcPr>
          <w:p w14:paraId="12836281" w14:textId="77777777" w:rsidR="00C62EFB" w:rsidRPr="00B217B8" w:rsidRDefault="00C62EFB" w:rsidP="00BD2404">
            <w:pPr>
              <w:spacing w:line="360" w:lineRule="auto"/>
              <w:rPr>
                <w:sz w:val="24"/>
                <w:szCs w:val="24"/>
              </w:rPr>
            </w:pPr>
            <w:r w:rsidRPr="00B217B8">
              <w:rPr>
                <w:sz w:val="24"/>
                <w:szCs w:val="24"/>
              </w:rPr>
              <w:t>Habitat, Rural#</w:t>
            </w:r>
          </w:p>
        </w:tc>
        <w:tc>
          <w:tcPr>
            <w:tcW w:w="1559" w:type="dxa"/>
            <w:noWrap/>
            <w:hideMark/>
          </w:tcPr>
          <w:p w14:paraId="5566A7CF" w14:textId="77777777" w:rsidR="00C62EFB" w:rsidRPr="00B217B8" w:rsidRDefault="00C62EFB" w:rsidP="00236366">
            <w:pPr>
              <w:spacing w:line="360" w:lineRule="auto"/>
              <w:jc w:val="center"/>
              <w:rPr>
                <w:sz w:val="24"/>
                <w:szCs w:val="24"/>
              </w:rPr>
            </w:pPr>
            <w:r w:rsidRPr="00B217B8">
              <w:rPr>
                <w:sz w:val="24"/>
                <w:szCs w:val="24"/>
              </w:rPr>
              <w:t>0.0877</w:t>
            </w:r>
          </w:p>
        </w:tc>
        <w:tc>
          <w:tcPr>
            <w:tcW w:w="1559" w:type="dxa"/>
            <w:noWrap/>
            <w:hideMark/>
          </w:tcPr>
          <w:p w14:paraId="5E408BD6" w14:textId="77777777" w:rsidR="00C62EFB" w:rsidRPr="00B217B8" w:rsidRDefault="00C62EFB" w:rsidP="00236366">
            <w:pPr>
              <w:spacing w:line="360" w:lineRule="auto"/>
              <w:jc w:val="center"/>
              <w:rPr>
                <w:sz w:val="24"/>
                <w:szCs w:val="24"/>
              </w:rPr>
            </w:pPr>
            <w:r w:rsidRPr="00B217B8">
              <w:rPr>
                <w:sz w:val="24"/>
                <w:szCs w:val="24"/>
              </w:rPr>
              <w:t>0.3509</w:t>
            </w:r>
          </w:p>
        </w:tc>
        <w:tc>
          <w:tcPr>
            <w:tcW w:w="993" w:type="dxa"/>
            <w:noWrap/>
            <w:hideMark/>
          </w:tcPr>
          <w:p w14:paraId="6D417033" w14:textId="77777777" w:rsidR="00C62EFB" w:rsidRPr="00B217B8" w:rsidRDefault="00C62EFB" w:rsidP="00236366">
            <w:pPr>
              <w:spacing w:line="360" w:lineRule="auto"/>
              <w:jc w:val="center"/>
              <w:rPr>
                <w:sz w:val="24"/>
                <w:szCs w:val="24"/>
              </w:rPr>
            </w:pPr>
            <w:r w:rsidRPr="00B217B8">
              <w:rPr>
                <w:sz w:val="24"/>
                <w:szCs w:val="24"/>
              </w:rPr>
              <w:t>1236</w:t>
            </w:r>
          </w:p>
        </w:tc>
        <w:tc>
          <w:tcPr>
            <w:tcW w:w="1134" w:type="dxa"/>
            <w:noWrap/>
            <w:hideMark/>
          </w:tcPr>
          <w:p w14:paraId="027A3E1B" w14:textId="77777777" w:rsidR="00C62EFB" w:rsidRPr="00B217B8" w:rsidRDefault="00C62EFB" w:rsidP="00236366">
            <w:pPr>
              <w:spacing w:line="360" w:lineRule="auto"/>
              <w:jc w:val="center"/>
              <w:rPr>
                <w:sz w:val="24"/>
                <w:szCs w:val="24"/>
              </w:rPr>
            </w:pPr>
            <w:r w:rsidRPr="00B217B8">
              <w:rPr>
                <w:sz w:val="24"/>
                <w:szCs w:val="24"/>
              </w:rPr>
              <w:t>0.25</w:t>
            </w:r>
          </w:p>
        </w:tc>
        <w:tc>
          <w:tcPr>
            <w:tcW w:w="1417" w:type="dxa"/>
            <w:noWrap/>
            <w:hideMark/>
          </w:tcPr>
          <w:p w14:paraId="26AD42BD" w14:textId="77777777" w:rsidR="00C62EFB" w:rsidRPr="00B217B8" w:rsidRDefault="00C62EFB" w:rsidP="00236366">
            <w:pPr>
              <w:spacing w:line="360" w:lineRule="auto"/>
              <w:jc w:val="center"/>
              <w:rPr>
                <w:sz w:val="24"/>
                <w:szCs w:val="24"/>
              </w:rPr>
            </w:pPr>
            <w:r w:rsidRPr="00B217B8">
              <w:rPr>
                <w:sz w:val="24"/>
                <w:szCs w:val="24"/>
              </w:rPr>
              <w:t>0.802</w:t>
            </w:r>
          </w:p>
        </w:tc>
      </w:tr>
      <w:tr w:rsidR="00C62EFB" w:rsidRPr="00B217B8" w14:paraId="2CAC4385" w14:textId="77777777" w:rsidTr="00BD2404">
        <w:trPr>
          <w:trHeight w:val="288"/>
        </w:trPr>
        <w:tc>
          <w:tcPr>
            <w:tcW w:w="2547" w:type="dxa"/>
            <w:noWrap/>
          </w:tcPr>
          <w:p w14:paraId="1923DEEA" w14:textId="77777777" w:rsidR="00C62EFB" w:rsidRPr="00B217B8" w:rsidRDefault="00C62EFB" w:rsidP="00BD2404">
            <w:pPr>
              <w:spacing w:line="360" w:lineRule="auto"/>
              <w:rPr>
                <w:sz w:val="24"/>
                <w:szCs w:val="24"/>
              </w:rPr>
            </w:pPr>
            <w:r w:rsidRPr="00B217B8">
              <w:rPr>
                <w:sz w:val="24"/>
                <w:szCs w:val="24"/>
              </w:rPr>
              <w:t>Age-sex class*</w:t>
            </w:r>
          </w:p>
        </w:tc>
        <w:tc>
          <w:tcPr>
            <w:tcW w:w="1559" w:type="dxa"/>
            <w:noWrap/>
          </w:tcPr>
          <w:p w14:paraId="102B6F6F" w14:textId="77777777" w:rsidR="00C62EFB" w:rsidRPr="00B217B8" w:rsidRDefault="00C62EFB" w:rsidP="00236366">
            <w:pPr>
              <w:spacing w:line="360" w:lineRule="auto"/>
              <w:jc w:val="center"/>
              <w:rPr>
                <w:sz w:val="24"/>
                <w:szCs w:val="24"/>
              </w:rPr>
            </w:pPr>
          </w:p>
        </w:tc>
        <w:tc>
          <w:tcPr>
            <w:tcW w:w="1559" w:type="dxa"/>
            <w:noWrap/>
          </w:tcPr>
          <w:p w14:paraId="6D5EA02E" w14:textId="77777777" w:rsidR="00C62EFB" w:rsidRPr="00B217B8" w:rsidRDefault="00C62EFB" w:rsidP="00236366">
            <w:pPr>
              <w:spacing w:line="360" w:lineRule="auto"/>
              <w:jc w:val="center"/>
              <w:rPr>
                <w:sz w:val="24"/>
                <w:szCs w:val="24"/>
              </w:rPr>
            </w:pPr>
          </w:p>
        </w:tc>
        <w:tc>
          <w:tcPr>
            <w:tcW w:w="993" w:type="dxa"/>
            <w:noWrap/>
          </w:tcPr>
          <w:p w14:paraId="62340104" w14:textId="77777777" w:rsidR="00C62EFB" w:rsidRPr="00B217B8" w:rsidRDefault="00C62EFB" w:rsidP="00236366">
            <w:pPr>
              <w:spacing w:line="360" w:lineRule="auto"/>
              <w:jc w:val="center"/>
              <w:rPr>
                <w:sz w:val="24"/>
                <w:szCs w:val="24"/>
              </w:rPr>
            </w:pPr>
          </w:p>
        </w:tc>
        <w:tc>
          <w:tcPr>
            <w:tcW w:w="1134" w:type="dxa"/>
            <w:noWrap/>
          </w:tcPr>
          <w:p w14:paraId="0017DD7C" w14:textId="77777777" w:rsidR="00C62EFB" w:rsidRPr="00B217B8" w:rsidRDefault="00C62EFB" w:rsidP="00236366">
            <w:pPr>
              <w:spacing w:line="360" w:lineRule="auto"/>
              <w:jc w:val="center"/>
              <w:rPr>
                <w:sz w:val="24"/>
                <w:szCs w:val="24"/>
              </w:rPr>
            </w:pPr>
          </w:p>
        </w:tc>
        <w:tc>
          <w:tcPr>
            <w:tcW w:w="1417" w:type="dxa"/>
            <w:noWrap/>
          </w:tcPr>
          <w:p w14:paraId="2E988828" w14:textId="77777777" w:rsidR="00C62EFB" w:rsidRPr="00B217B8" w:rsidRDefault="00C62EFB" w:rsidP="00236366">
            <w:pPr>
              <w:spacing w:line="360" w:lineRule="auto"/>
              <w:jc w:val="center"/>
              <w:rPr>
                <w:sz w:val="24"/>
                <w:szCs w:val="24"/>
              </w:rPr>
            </w:pPr>
          </w:p>
        </w:tc>
      </w:tr>
      <w:tr w:rsidR="00C62EFB" w:rsidRPr="00B217B8" w14:paraId="63C780D2" w14:textId="77777777" w:rsidTr="00BD2404">
        <w:trPr>
          <w:trHeight w:val="288"/>
        </w:trPr>
        <w:tc>
          <w:tcPr>
            <w:tcW w:w="2547" w:type="dxa"/>
            <w:noWrap/>
            <w:hideMark/>
          </w:tcPr>
          <w:p w14:paraId="67A71663" w14:textId="77777777" w:rsidR="00C62EFB" w:rsidRPr="00B217B8" w:rsidRDefault="00C62EFB" w:rsidP="00BD2404">
            <w:pPr>
              <w:spacing w:line="360" w:lineRule="auto"/>
              <w:rPr>
                <w:sz w:val="24"/>
                <w:szCs w:val="24"/>
              </w:rPr>
            </w:pPr>
            <w:r w:rsidRPr="00B217B8">
              <w:rPr>
                <w:sz w:val="24"/>
                <w:szCs w:val="24"/>
              </w:rPr>
              <w:t>Adult Male</w:t>
            </w:r>
          </w:p>
        </w:tc>
        <w:tc>
          <w:tcPr>
            <w:tcW w:w="1559" w:type="dxa"/>
            <w:noWrap/>
            <w:hideMark/>
          </w:tcPr>
          <w:p w14:paraId="1012C256" w14:textId="77777777" w:rsidR="00C62EFB" w:rsidRPr="00B217B8" w:rsidRDefault="00C62EFB" w:rsidP="00236366">
            <w:pPr>
              <w:spacing w:line="360" w:lineRule="auto"/>
              <w:jc w:val="center"/>
              <w:rPr>
                <w:sz w:val="24"/>
                <w:szCs w:val="24"/>
              </w:rPr>
            </w:pPr>
            <w:r w:rsidRPr="00B217B8">
              <w:rPr>
                <w:sz w:val="24"/>
                <w:szCs w:val="24"/>
              </w:rPr>
              <w:t>-0.1574</w:t>
            </w:r>
          </w:p>
        </w:tc>
        <w:tc>
          <w:tcPr>
            <w:tcW w:w="1559" w:type="dxa"/>
            <w:noWrap/>
            <w:hideMark/>
          </w:tcPr>
          <w:p w14:paraId="3AB62613" w14:textId="77777777" w:rsidR="00C62EFB" w:rsidRPr="00B217B8" w:rsidRDefault="00C62EFB" w:rsidP="00236366">
            <w:pPr>
              <w:spacing w:line="360" w:lineRule="auto"/>
              <w:jc w:val="center"/>
              <w:rPr>
                <w:sz w:val="24"/>
                <w:szCs w:val="24"/>
              </w:rPr>
            </w:pPr>
            <w:r w:rsidRPr="00B217B8">
              <w:rPr>
                <w:sz w:val="24"/>
                <w:szCs w:val="24"/>
              </w:rPr>
              <w:t>0.2549</w:t>
            </w:r>
          </w:p>
        </w:tc>
        <w:tc>
          <w:tcPr>
            <w:tcW w:w="993" w:type="dxa"/>
            <w:noWrap/>
            <w:hideMark/>
          </w:tcPr>
          <w:p w14:paraId="78DF6FA8" w14:textId="77777777" w:rsidR="00C62EFB" w:rsidRPr="00B217B8" w:rsidRDefault="00C62EFB" w:rsidP="00236366">
            <w:pPr>
              <w:spacing w:line="360" w:lineRule="auto"/>
              <w:jc w:val="center"/>
              <w:rPr>
                <w:sz w:val="24"/>
                <w:szCs w:val="24"/>
              </w:rPr>
            </w:pPr>
            <w:r w:rsidRPr="00B217B8">
              <w:rPr>
                <w:sz w:val="24"/>
                <w:szCs w:val="24"/>
              </w:rPr>
              <w:t>1229</w:t>
            </w:r>
          </w:p>
        </w:tc>
        <w:tc>
          <w:tcPr>
            <w:tcW w:w="1134" w:type="dxa"/>
            <w:noWrap/>
            <w:hideMark/>
          </w:tcPr>
          <w:p w14:paraId="2ECB682F" w14:textId="77777777" w:rsidR="00C62EFB" w:rsidRPr="00B217B8" w:rsidRDefault="00C62EFB" w:rsidP="00236366">
            <w:pPr>
              <w:spacing w:line="360" w:lineRule="auto"/>
              <w:jc w:val="center"/>
              <w:rPr>
                <w:sz w:val="24"/>
                <w:szCs w:val="24"/>
              </w:rPr>
            </w:pPr>
            <w:r w:rsidRPr="00B217B8">
              <w:rPr>
                <w:sz w:val="24"/>
                <w:szCs w:val="24"/>
              </w:rPr>
              <w:t>-0.617</w:t>
            </w:r>
          </w:p>
        </w:tc>
        <w:tc>
          <w:tcPr>
            <w:tcW w:w="1417" w:type="dxa"/>
            <w:noWrap/>
            <w:hideMark/>
          </w:tcPr>
          <w:p w14:paraId="4C689922" w14:textId="77777777" w:rsidR="00C62EFB" w:rsidRPr="00B217B8" w:rsidRDefault="00C62EFB" w:rsidP="00236366">
            <w:pPr>
              <w:spacing w:line="360" w:lineRule="auto"/>
              <w:jc w:val="center"/>
              <w:rPr>
                <w:sz w:val="24"/>
                <w:szCs w:val="24"/>
              </w:rPr>
            </w:pPr>
            <w:r w:rsidRPr="00B217B8">
              <w:rPr>
                <w:sz w:val="24"/>
                <w:szCs w:val="24"/>
              </w:rPr>
              <w:t>0.537</w:t>
            </w:r>
          </w:p>
        </w:tc>
      </w:tr>
      <w:tr w:rsidR="00C62EFB" w:rsidRPr="00B217B8" w14:paraId="2151F8F7" w14:textId="77777777" w:rsidTr="00BD2404">
        <w:trPr>
          <w:trHeight w:val="288"/>
        </w:trPr>
        <w:tc>
          <w:tcPr>
            <w:tcW w:w="2547" w:type="dxa"/>
            <w:noWrap/>
            <w:hideMark/>
          </w:tcPr>
          <w:p w14:paraId="77A5DF76" w14:textId="77777777" w:rsidR="00C62EFB" w:rsidRPr="00B217B8" w:rsidRDefault="00C62EFB" w:rsidP="00BD2404">
            <w:pPr>
              <w:spacing w:line="360" w:lineRule="auto"/>
              <w:rPr>
                <w:sz w:val="24"/>
                <w:szCs w:val="24"/>
              </w:rPr>
            </w:pPr>
            <w:r w:rsidRPr="00B217B8">
              <w:rPr>
                <w:sz w:val="24"/>
                <w:szCs w:val="24"/>
              </w:rPr>
              <w:t>Sub Adult Female</w:t>
            </w:r>
          </w:p>
        </w:tc>
        <w:tc>
          <w:tcPr>
            <w:tcW w:w="1559" w:type="dxa"/>
            <w:noWrap/>
            <w:hideMark/>
          </w:tcPr>
          <w:p w14:paraId="317AB6A4" w14:textId="77777777" w:rsidR="00C62EFB" w:rsidRPr="00B217B8" w:rsidRDefault="00C62EFB" w:rsidP="00236366">
            <w:pPr>
              <w:spacing w:line="360" w:lineRule="auto"/>
              <w:jc w:val="center"/>
              <w:rPr>
                <w:sz w:val="24"/>
                <w:szCs w:val="24"/>
              </w:rPr>
            </w:pPr>
            <w:r w:rsidRPr="00B217B8">
              <w:rPr>
                <w:sz w:val="24"/>
                <w:szCs w:val="24"/>
              </w:rPr>
              <w:t>-0.3765</w:t>
            </w:r>
          </w:p>
        </w:tc>
        <w:tc>
          <w:tcPr>
            <w:tcW w:w="1559" w:type="dxa"/>
            <w:noWrap/>
            <w:hideMark/>
          </w:tcPr>
          <w:p w14:paraId="4BBD8652" w14:textId="77777777" w:rsidR="00C62EFB" w:rsidRPr="00B217B8" w:rsidRDefault="00C62EFB" w:rsidP="00236366">
            <w:pPr>
              <w:spacing w:line="360" w:lineRule="auto"/>
              <w:jc w:val="center"/>
              <w:rPr>
                <w:sz w:val="24"/>
                <w:szCs w:val="24"/>
              </w:rPr>
            </w:pPr>
            <w:r w:rsidRPr="00B217B8">
              <w:rPr>
                <w:sz w:val="24"/>
                <w:szCs w:val="24"/>
              </w:rPr>
              <w:t>0.4867</w:t>
            </w:r>
          </w:p>
        </w:tc>
        <w:tc>
          <w:tcPr>
            <w:tcW w:w="993" w:type="dxa"/>
            <w:noWrap/>
            <w:hideMark/>
          </w:tcPr>
          <w:p w14:paraId="40D6E256" w14:textId="77777777" w:rsidR="00C62EFB" w:rsidRPr="00B217B8" w:rsidRDefault="00C62EFB" w:rsidP="00236366">
            <w:pPr>
              <w:spacing w:line="360" w:lineRule="auto"/>
              <w:jc w:val="center"/>
              <w:rPr>
                <w:sz w:val="24"/>
                <w:szCs w:val="24"/>
              </w:rPr>
            </w:pPr>
            <w:r w:rsidRPr="00B217B8">
              <w:rPr>
                <w:sz w:val="24"/>
                <w:szCs w:val="24"/>
              </w:rPr>
              <w:t>1232</w:t>
            </w:r>
          </w:p>
        </w:tc>
        <w:tc>
          <w:tcPr>
            <w:tcW w:w="1134" w:type="dxa"/>
            <w:noWrap/>
            <w:hideMark/>
          </w:tcPr>
          <w:p w14:paraId="0EB5E253" w14:textId="77777777" w:rsidR="00C62EFB" w:rsidRPr="00B217B8" w:rsidRDefault="00C62EFB" w:rsidP="00236366">
            <w:pPr>
              <w:spacing w:line="360" w:lineRule="auto"/>
              <w:jc w:val="center"/>
              <w:rPr>
                <w:sz w:val="24"/>
                <w:szCs w:val="24"/>
              </w:rPr>
            </w:pPr>
            <w:r w:rsidRPr="00B217B8">
              <w:rPr>
                <w:sz w:val="24"/>
                <w:szCs w:val="24"/>
              </w:rPr>
              <w:t>-0.774</w:t>
            </w:r>
          </w:p>
        </w:tc>
        <w:tc>
          <w:tcPr>
            <w:tcW w:w="1417" w:type="dxa"/>
            <w:noWrap/>
            <w:hideMark/>
          </w:tcPr>
          <w:p w14:paraId="72B83EE6" w14:textId="77777777" w:rsidR="00C62EFB" w:rsidRPr="00B217B8" w:rsidRDefault="00C62EFB" w:rsidP="00236366">
            <w:pPr>
              <w:spacing w:line="360" w:lineRule="auto"/>
              <w:jc w:val="center"/>
              <w:rPr>
                <w:sz w:val="24"/>
                <w:szCs w:val="24"/>
              </w:rPr>
            </w:pPr>
            <w:r w:rsidRPr="00B217B8">
              <w:rPr>
                <w:sz w:val="24"/>
                <w:szCs w:val="24"/>
              </w:rPr>
              <w:t>0.43</w:t>
            </w:r>
          </w:p>
        </w:tc>
      </w:tr>
      <w:tr w:rsidR="00C62EFB" w:rsidRPr="00B217B8" w14:paraId="0D254145" w14:textId="77777777" w:rsidTr="00BD2404">
        <w:trPr>
          <w:trHeight w:val="288"/>
        </w:trPr>
        <w:tc>
          <w:tcPr>
            <w:tcW w:w="2547" w:type="dxa"/>
            <w:noWrap/>
            <w:hideMark/>
          </w:tcPr>
          <w:p w14:paraId="60C8D580" w14:textId="77777777" w:rsidR="00C62EFB" w:rsidRPr="00B217B8" w:rsidRDefault="00C62EFB" w:rsidP="00BD2404">
            <w:pPr>
              <w:spacing w:line="360" w:lineRule="auto"/>
              <w:rPr>
                <w:sz w:val="24"/>
                <w:szCs w:val="24"/>
              </w:rPr>
            </w:pPr>
            <w:r w:rsidRPr="00B217B8">
              <w:rPr>
                <w:sz w:val="24"/>
                <w:szCs w:val="24"/>
              </w:rPr>
              <w:lastRenderedPageBreak/>
              <w:t>Sub Adult Male</w:t>
            </w:r>
          </w:p>
        </w:tc>
        <w:tc>
          <w:tcPr>
            <w:tcW w:w="1559" w:type="dxa"/>
            <w:noWrap/>
            <w:hideMark/>
          </w:tcPr>
          <w:p w14:paraId="13B36B11" w14:textId="77777777" w:rsidR="00C62EFB" w:rsidRPr="00B217B8" w:rsidRDefault="00C62EFB" w:rsidP="00236366">
            <w:pPr>
              <w:spacing w:line="360" w:lineRule="auto"/>
              <w:jc w:val="center"/>
              <w:rPr>
                <w:sz w:val="24"/>
                <w:szCs w:val="24"/>
              </w:rPr>
            </w:pPr>
            <w:r w:rsidRPr="00B217B8">
              <w:rPr>
                <w:sz w:val="24"/>
                <w:szCs w:val="24"/>
              </w:rPr>
              <w:t>0.6196</w:t>
            </w:r>
          </w:p>
        </w:tc>
        <w:tc>
          <w:tcPr>
            <w:tcW w:w="1559" w:type="dxa"/>
            <w:noWrap/>
            <w:hideMark/>
          </w:tcPr>
          <w:p w14:paraId="651F1D4D" w14:textId="77777777" w:rsidR="00C62EFB" w:rsidRPr="00B217B8" w:rsidRDefault="00C62EFB" w:rsidP="00236366">
            <w:pPr>
              <w:spacing w:line="360" w:lineRule="auto"/>
              <w:jc w:val="center"/>
              <w:rPr>
                <w:sz w:val="24"/>
                <w:szCs w:val="24"/>
              </w:rPr>
            </w:pPr>
            <w:r w:rsidRPr="00B217B8">
              <w:rPr>
                <w:sz w:val="24"/>
                <w:szCs w:val="24"/>
              </w:rPr>
              <w:t>0.716</w:t>
            </w:r>
          </w:p>
        </w:tc>
        <w:tc>
          <w:tcPr>
            <w:tcW w:w="993" w:type="dxa"/>
            <w:noWrap/>
            <w:hideMark/>
          </w:tcPr>
          <w:p w14:paraId="75B400AA" w14:textId="77777777" w:rsidR="00C62EFB" w:rsidRPr="00B217B8" w:rsidRDefault="00C62EFB" w:rsidP="00236366">
            <w:pPr>
              <w:spacing w:line="360" w:lineRule="auto"/>
              <w:jc w:val="center"/>
              <w:rPr>
                <w:sz w:val="24"/>
                <w:szCs w:val="24"/>
              </w:rPr>
            </w:pPr>
            <w:r w:rsidRPr="00B217B8">
              <w:rPr>
                <w:sz w:val="24"/>
                <w:szCs w:val="24"/>
              </w:rPr>
              <w:t>1312</w:t>
            </w:r>
          </w:p>
        </w:tc>
        <w:tc>
          <w:tcPr>
            <w:tcW w:w="1134" w:type="dxa"/>
            <w:noWrap/>
            <w:hideMark/>
          </w:tcPr>
          <w:p w14:paraId="158A76F7" w14:textId="77777777" w:rsidR="00C62EFB" w:rsidRPr="00B217B8" w:rsidRDefault="00C62EFB" w:rsidP="00236366">
            <w:pPr>
              <w:spacing w:line="360" w:lineRule="auto"/>
              <w:jc w:val="center"/>
              <w:rPr>
                <w:sz w:val="24"/>
                <w:szCs w:val="24"/>
              </w:rPr>
            </w:pPr>
            <w:r w:rsidRPr="00B217B8">
              <w:rPr>
                <w:sz w:val="24"/>
                <w:szCs w:val="24"/>
              </w:rPr>
              <w:t>0.865</w:t>
            </w:r>
          </w:p>
        </w:tc>
        <w:tc>
          <w:tcPr>
            <w:tcW w:w="1417" w:type="dxa"/>
            <w:noWrap/>
            <w:hideMark/>
          </w:tcPr>
          <w:p w14:paraId="7C02A949" w14:textId="77777777" w:rsidR="00C62EFB" w:rsidRPr="00B217B8" w:rsidRDefault="00C62EFB" w:rsidP="00236366">
            <w:pPr>
              <w:spacing w:line="360" w:lineRule="auto"/>
              <w:jc w:val="center"/>
              <w:rPr>
                <w:sz w:val="24"/>
                <w:szCs w:val="24"/>
              </w:rPr>
            </w:pPr>
            <w:r w:rsidRPr="00B217B8">
              <w:rPr>
                <w:sz w:val="24"/>
                <w:szCs w:val="24"/>
              </w:rPr>
              <w:t>0.387</w:t>
            </w:r>
          </w:p>
        </w:tc>
      </w:tr>
      <w:tr w:rsidR="00C62EFB" w:rsidRPr="00B217B8" w14:paraId="5B6664E2" w14:textId="77777777" w:rsidTr="00BD2404">
        <w:trPr>
          <w:trHeight w:val="288"/>
        </w:trPr>
        <w:tc>
          <w:tcPr>
            <w:tcW w:w="2547" w:type="dxa"/>
            <w:noWrap/>
          </w:tcPr>
          <w:p w14:paraId="6945AF55" w14:textId="77777777" w:rsidR="00C62EFB" w:rsidRPr="00B217B8" w:rsidRDefault="00C62EFB" w:rsidP="00BD2404">
            <w:pPr>
              <w:spacing w:line="360" w:lineRule="auto"/>
              <w:rPr>
                <w:sz w:val="24"/>
                <w:szCs w:val="24"/>
              </w:rPr>
            </w:pPr>
            <w:r w:rsidRPr="00B217B8">
              <w:rPr>
                <w:sz w:val="24"/>
                <w:szCs w:val="24"/>
              </w:rPr>
              <w:t>Group**</w:t>
            </w:r>
          </w:p>
        </w:tc>
        <w:tc>
          <w:tcPr>
            <w:tcW w:w="1559" w:type="dxa"/>
            <w:noWrap/>
          </w:tcPr>
          <w:p w14:paraId="316443B8" w14:textId="77777777" w:rsidR="00C62EFB" w:rsidRPr="00B217B8" w:rsidRDefault="00C62EFB" w:rsidP="00236366">
            <w:pPr>
              <w:spacing w:line="360" w:lineRule="auto"/>
              <w:jc w:val="center"/>
              <w:rPr>
                <w:sz w:val="24"/>
                <w:szCs w:val="24"/>
              </w:rPr>
            </w:pPr>
          </w:p>
        </w:tc>
        <w:tc>
          <w:tcPr>
            <w:tcW w:w="1559" w:type="dxa"/>
            <w:noWrap/>
          </w:tcPr>
          <w:p w14:paraId="6E86BCA3" w14:textId="77777777" w:rsidR="00C62EFB" w:rsidRPr="00B217B8" w:rsidRDefault="00C62EFB" w:rsidP="00236366">
            <w:pPr>
              <w:spacing w:line="360" w:lineRule="auto"/>
              <w:jc w:val="center"/>
              <w:rPr>
                <w:sz w:val="24"/>
                <w:szCs w:val="24"/>
              </w:rPr>
            </w:pPr>
          </w:p>
        </w:tc>
        <w:tc>
          <w:tcPr>
            <w:tcW w:w="993" w:type="dxa"/>
            <w:noWrap/>
          </w:tcPr>
          <w:p w14:paraId="41FFAE67" w14:textId="77777777" w:rsidR="00C62EFB" w:rsidRPr="00B217B8" w:rsidRDefault="00C62EFB" w:rsidP="00236366">
            <w:pPr>
              <w:spacing w:line="360" w:lineRule="auto"/>
              <w:jc w:val="center"/>
              <w:rPr>
                <w:sz w:val="24"/>
                <w:szCs w:val="24"/>
              </w:rPr>
            </w:pPr>
          </w:p>
        </w:tc>
        <w:tc>
          <w:tcPr>
            <w:tcW w:w="1134" w:type="dxa"/>
            <w:noWrap/>
          </w:tcPr>
          <w:p w14:paraId="08D2828F" w14:textId="77777777" w:rsidR="00C62EFB" w:rsidRPr="00B217B8" w:rsidRDefault="00C62EFB" w:rsidP="00236366">
            <w:pPr>
              <w:spacing w:line="360" w:lineRule="auto"/>
              <w:jc w:val="center"/>
              <w:rPr>
                <w:sz w:val="24"/>
                <w:szCs w:val="24"/>
              </w:rPr>
            </w:pPr>
          </w:p>
        </w:tc>
        <w:tc>
          <w:tcPr>
            <w:tcW w:w="1417" w:type="dxa"/>
            <w:noWrap/>
          </w:tcPr>
          <w:p w14:paraId="0EE752F6" w14:textId="77777777" w:rsidR="00C62EFB" w:rsidRPr="00B217B8" w:rsidRDefault="00C62EFB" w:rsidP="00236366">
            <w:pPr>
              <w:spacing w:line="360" w:lineRule="auto"/>
              <w:jc w:val="center"/>
              <w:rPr>
                <w:sz w:val="24"/>
                <w:szCs w:val="24"/>
              </w:rPr>
            </w:pPr>
          </w:p>
        </w:tc>
      </w:tr>
      <w:tr w:rsidR="00C62EFB" w:rsidRPr="00B217B8" w14:paraId="3219DAF1" w14:textId="77777777" w:rsidTr="00BD2404">
        <w:trPr>
          <w:trHeight w:val="288"/>
        </w:trPr>
        <w:tc>
          <w:tcPr>
            <w:tcW w:w="2547" w:type="dxa"/>
            <w:noWrap/>
            <w:hideMark/>
          </w:tcPr>
          <w:p w14:paraId="023910D1" w14:textId="77777777" w:rsidR="00C62EFB" w:rsidRPr="00B217B8" w:rsidRDefault="00C62EFB" w:rsidP="00BD2404">
            <w:pPr>
              <w:spacing w:line="360" w:lineRule="auto"/>
              <w:rPr>
                <w:sz w:val="24"/>
                <w:szCs w:val="24"/>
              </w:rPr>
            </w:pPr>
            <w:r w:rsidRPr="00B217B8">
              <w:rPr>
                <w:sz w:val="24"/>
                <w:szCs w:val="24"/>
              </w:rPr>
              <w:t>Medium</w:t>
            </w:r>
          </w:p>
        </w:tc>
        <w:tc>
          <w:tcPr>
            <w:tcW w:w="1559" w:type="dxa"/>
            <w:noWrap/>
            <w:hideMark/>
          </w:tcPr>
          <w:p w14:paraId="6246C5D1" w14:textId="77777777" w:rsidR="00C62EFB" w:rsidRPr="00B217B8" w:rsidRDefault="00C62EFB" w:rsidP="00236366">
            <w:pPr>
              <w:spacing w:line="360" w:lineRule="auto"/>
              <w:jc w:val="center"/>
              <w:rPr>
                <w:sz w:val="24"/>
                <w:szCs w:val="24"/>
              </w:rPr>
            </w:pPr>
            <w:r w:rsidRPr="00B217B8">
              <w:rPr>
                <w:sz w:val="24"/>
                <w:szCs w:val="24"/>
              </w:rPr>
              <w:t>-1.291</w:t>
            </w:r>
          </w:p>
        </w:tc>
        <w:tc>
          <w:tcPr>
            <w:tcW w:w="1559" w:type="dxa"/>
            <w:noWrap/>
            <w:hideMark/>
          </w:tcPr>
          <w:p w14:paraId="501FBCFE" w14:textId="77777777" w:rsidR="00C62EFB" w:rsidRPr="00B217B8" w:rsidRDefault="00C62EFB" w:rsidP="00236366">
            <w:pPr>
              <w:spacing w:line="360" w:lineRule="auto"/>
              <w:jc w:val="center"/>
              <w:rPr>
                <w:sz w:val="24"/>
                <w:szCs w:val="24"/>
              </w:rPr>
            </w:pPr>
            <w:r w:rsidRPr="00B217B8">
              <w:rPr>
                <w:sz w:val="24"/>
                <w:szCs w:val="24"/>
              </w:rPr>
              <w:t>0.3842</w:t>
            </w:r>
          </w:p>
        </w:tc>
        <w:tc>
          <w:tcPr>
            <w:tcW w:w="993" w:type="dxa"/>
            <w:noWrap/>
            <w:hideMark/>
          </w:tcPr>
          <w:p w14:paraId="6CA2337D" w14:textId="77777777" w:rsidR="00C62EFB" w:rsidRPr="00B217B8" w:rsidRDefault="00C62EFB" w:rsidP="00236366">
            <w:pPr>
              <w:spacing w:line="360" w:lineRule="auto"/>
              <w:jc w:val="center"/>
              <w:rPr>
                <w:sz w:val="24"/>
                <w:szCs w:val="24"/>
              </w:rPr>
            </w:pPr>
            <w:r w:rsidRPr="00B217B8">
              <w:rPr>
                <w:sz w:val="24"/>
                <w:szCs w:val="24"/>
              </w:rPr>
              <w:t>1260</w:t>
            </w:r>
          </w:p>
        </w:tc>
        <w:tc>
          <w:tcPr>
            <w:tcW w:w="1134" w:type="dxa"/>
            <w:noWrap/>
            <w:hideMark/>
          </w:tcPr>
          <w:p w14:paraId="259E2CBC" w14:textId="77777777" w:rsidR="00C62EFB" w:rsidRPr="00B217B8" w:rsidRDefault="00C62EFB" w:rsidP="00236366">
            <w:pPr>
              <w:spacing w:line="360" w:lineRule="auto"/>
              <w:jc w:val="center"/>
              <w:rPr>
                <w:sz w:val="24"/>
                <w:szCs w:val="24"/>
              </w:rPr>
            </w:pPr>
            <w:r w:rsidRPr="00B217B8">
              <w:rPr>
                <w:sz w:val="24"/>
                <w:szCs w:val="24"/>
              </w:rPr>
              <w:t>-3.36</w:t>
            </w:r>
          </w:p>
        </w:tc>
        <w:tc>
          <w:tcPr>
            <w:tcW w:w="1417" w:type="dxa"/>
            <w:noWrap/>
            <w:hideMark/>
          </w:tcPr>
          <w:p w14:paraId="4026F88C" w14:textId="77777777" w:rsidR="00C62EFB" w:rsidRPr="00B217B8" w:rsidRDefault="00C62EFB" w:rsidP="00236366">
            <w:pPr>
              <w:spacing w:line="360" w:lineRule="auto"/>
              <w:jc w:val="center"/>
              <w:rPr>
                <w:b/>
                <w:sz w:val="24"/>
                <w:szCs w:val="24"/>
              </w:rPr>
            </w:pPr>
            <w:r w:rsidRPr="00B217B8">
              <w:rPr>
                <w:b/>
                <w:sz w:val="24"/>
                <w:szCs w:val="24"/>
              </w:rPr>
              <w:t>0.001</w:t>
            </w:r>
          </w:p>
        </w:tc>
      </w:tr>
      <w:tr w:rsidR="00C62EFB" w:rsidRPr="00B217B8" w14:paraId="59A59218" w14:textId="77777777" w:rsidTr="00BD2404">
        <w:trPr>
          <w:trHeight w:val="288"/>
        </w:trPr>
        <w:tc>
          <w:tcPr>
            <w:tcW w:w="2547" w:type="dxa"/>
            <w:noWrap/>
            <w:hideMark/>
          </w:tcPr>
          <w:p w14:paraId="24F11F5A" w14:textId="77777777" w:rsidR="00C62EFB" w:rsidRPr="00B217B8" w:rsidRDefault="00C62EFB" w:rsidP="00BD2404">
            <w:pPr>
              <w:spacing w:line="360" w:lineRule="auto"/>
              <w:rPr>
                <w:sz w:val="24"/>
                <w:szCs w:val="24"/>
              </w:rPr>
            </w:pPr>
            <w:r w:rsidRPr="00B217B8">
              <w:rPr>
                <w:sz w:val="24"/>
                <w:szCs w:val="24"/>
              </w:rPr>
              <w:t>Small</w:t>
            </w:r>
          </w:p>
        </w:tc>
        <w:tc>
          <w:tcPr>
            <w:tcW w:w="1559" w:type="dxa"/>
            <w:noWrap/>
            <w:hideMark/>
          </w:tcPr>
          <w:p w14:paraId="514C8454" w14:textId="77777777" w:rsidR="00C62EFB" w:rsidRPr="00B217B8" w:rsidRDefault="00C62EFB" w:rsidP="00236366">
            <w:pPr>
              <w:spacing w:line="360" w:lineRule="auto"/>
              <w:jc w:val="center"/>
              <w:rPr>
                <w:sz w:val="24"/>
                <w:szCs w:val="24"/>
              </w:rPr>
            </w:pPr>
            <w:r w:rsidRPr="00B217B8">
              <w:rPr>
                <w:sz w:val="24"/>
                <w:szCs w:val="24"/>
              </w:rPr>
              <w:t>-1.1</w:t>
            </w:r>
          </w:p>
        </w:tc>
        <w:tc>
          <w:tcPr>
            <w:tcW w:w="1559" w:type="dxa"/>
            <w:noWrap/>
            <w:hideMark/>
          </w:tcPr>
          <w:p w14:paraId="7F7D7309" w14:textId="77777777" w:rsidR="00C62EFB" w:rsidRPr="00B217B8" w:rsidRDefault="00C62EFB" w:rsidP="00236366">
            <w:pPr>
              <w:spacing w:line="360" w:lineRule="auto"/>
              <w:jc w:val="center"/>
              <w:rPr>
                <w:sz w:val="24"/>
                <w:szCs w:val="24"/>
              </w:rPr>
            </w:pPr>
            <w:r w:rsidRPr="00B217B8">
              <w:rPr>
                <w:sz w:val="24"/>
                <w:szCs w:val="24"/>
              </w:rPr>
              <w:t>0.4064</w:t>
            </w:r>
          </w:p>
        </w:tc>
        <w:tc>
          <w:tcPr>
            <w:tcW w:w="993" w:type="dxa"/>
            <w:noWrap/>
            <w:hideMark/>
          </w:tcPr>
          <w:p w14:paraId="0AB32F63" w14:textId="77777777" w:rsidR="00C62EFB" w:rsidRPr="00B217B8" w:rsidRDefault="00C62EFB" w:rsidP="00236366">
            <w:pPr>
              <w:spacing w:line="360" w:lineRule="auto"/>
              <w:jc w:val="center"/>
              <w:rPr>
                <w:sz w:val="24"/>
                <w:szCs w:val="24"/>
              </w:rPr>
            </w:pPr>
            <w:r w:rsidRPr="00B217B8">
              <w:rPr>
                <w:sz w:val="24"/>
                <w:szCs w:val="24"/>
              </w:rPr>
              <w:t>1267</w:t>
            </w:r>
          </w:p>
        </w:tc>
        <w:tc>
          <w:tcPr>
            <w:tcW w:w="1134" w:type="dxa"/>
            <w:noWrap/>
            <w:hideMark/>
          </w:tcPr>
          <w:p w14:paraId="172D9A0C" w14:textId="77777777" w:rsidR="00C62EFB" w:rsidRPr="00B217B8" w:rsidRDefault="00C62EFB" w:rsidP="00236366">
            <w:pPr>
              <w:spacing w:line="360" w:lineRule="auto"/>
              <w:jc w:val="center"/>
              <w:rPr>
                <w:sz w:val="24"/>
                <w:szCs w:val="24"/>
              </w:rPr>
            </w:pPr>
            <w:r w:rsidRPr="00B217B8">
              <w:rPr>
                <w:sz w:val="24"/>
                <w:szCs w:val="24"/>
              </w:rPr>
              <w:t>-2.706</w:t>
            </w:r>
          </w:p>
        </w:tc>
        <w:tc>
          <w:tcPr>
            <w:tcW w:w="1417" w:type="dxa"/>
            <w:noWrap/>
            <w:hideMark/>
          </w:tcPr>
          <w:p w14:paraId="4B7B70DC" w14:textId="77777777" w:rsidR="00C62EFB" w:rsidRPr="00B217B8" w:rsidRDefault="00C62EFB" w:rsidP="00236366">
            <w:pPr>
              <w:spacing w:line="360" w:lineRule="auto"/>
              <w:jc w:val="center"/>
              <w:rPr>
                <w:b/>
                <w:sz w:val="24"/>
                <w:szCs w:val="24"/>
              </w:rPr>
            </w:pPr>
            <w:r w:rsidRPr="00B217B8">
              <w:rPr>
                <w:b/>
                <w:sz w:val="24"/>
                <w:szCs w:val="24"/>
              </w:rPr>
              <w:t>0.007</w:t>
            </w:r>
          </w:p>
        </w:tc>
      </w:tr>
      <w:tr w:rsidR="00C62EFB" w:rsidRPr="00B217B8" w14:paraId="5606A0C9" w14:textId="77777777" w:rsidTr="00BD2404">
        <w:trPr>
          <w:trHeight w:val="288"/>
        </w:trPr>
        <w:tc>
          <w:tcPr>
            <w:tcW w:w="2547" w:type="dxa"/>
            <w:noWrap/>
          </w:tcPr>
          <w:p w14:paraId="3FE28B52" w14:textId="77777777" w:rsidR="00C62EFB" w:rsidRPr="00B217B8" w:rsidRDefault="00C62EFB" w:rsidP="00BD2404">
            <w:pPr>
              <w:spacing w:line="360" w:lineRule="auto"/>
              <w:rPr>
                <w:sz w:val="24"/>
                <w:szCs w:val="24"/>
              </w:rPr>
            </w:pPr>
            <w:r w:rsidRPr="00B217B8">
              <w:rPr>
                <w:sz w:val="24"/>
                <w:szCs w:val="24"/>
              </w:rPr>
              <w:t>Climatic factor</w:t>
            </w:r>
          </w:p>
        </w:tc>
        <w:tc>
          <w:tcPr>
            <w:tcW w:w="1559" w:type="dxa"/>
            <w:noWrap/>
          </w:tcPr>
          <w:p w14:paraId="71079224" w14:textId="77777777" w:rsidR="00C62EFB" w:rsidRPr="00B217B8" w:rsidRDefault="00C62EFB" w:rsidP="00236366">
            <w:pPr>
              <w:spacing w:line="360" w:lineRule="auto"/>
              <w:jc w:val="center"/>
              <w:rPr>
                <w:sz w:val="24"/>
                <w:szCs w:val="24"/>
              </w:rPr>
            </w:pPr>
          </w:p>
        </w:tc>
        <w:tc>
          <w:tcPr>
            <w:tcW w:w="1559" w:type="dxa"/>
            <w:noWrap/>
          </w:tcPr>
          <w:p w14:paraId="4A7E689D" w14:textId="77777777" w:rsidR="00C62EFB" w:rsidRPr="00B217B8" w:rsidRDefault="00C62EFB" w:rsidP="00236366">
            <w:pPr>
              <w:spacing w:line="360" w:lineRule="auto"/>
              <w:jc w:val="center"/>
              <w:rPr>
                <w:sz w:val="24"/>
                <w:szCs w:val="24"/>
              </w:rPr>
            </w:pPr>
          </w:p>
        </w:tc>
        <w:tc>
          <w:tcPr>
            <w:tcW w:w="993" w:type="dxa"/>
            <w:noWrap/>
          </w:tcPr>
          <w:p w14:paraId="6E801A7C" w14:textId="77777777" w:rsidR="00C62EFB" w:rsidRPr="00B217B8" w:rsidRDefault="00C62EFB" w:rsidP="00236366">
            <w:pPr>
              <w:spacing w:line="360" w:lineRule="auto"/>
              <w:jc w:val="center"/>
              <w:rPr>
                <w:sz w:val="24"/>
                <w:szCs w:val="24"/>
              </w:rPr>
            </w:pPr>
          </w:p>
        </w:tc>
        <w:tc>
          <w:tcPr>
            <w:tcW w:w="1134" w:type="dxa"/>
            <w:noWrap/>
          </w:tcPr>
          <w:p w14:paraId="438503E1" w14:textId="77777777" w:rsidR="00C62EFB" w:rsidRPr="00B217B8" w:rsidRDefault="00C62EFB" w:rsidP="00236366">
            <w:pPr>
              <w:spacing w:line="360" w:lineRule="auto"/>
              <w:jc w:val="center"/>
              <w:rPr>
                <w:sz w:val="24"/>
                <w:szCs w:val="24"/>
              </w:rPr>
            </w:pPr>
          </w:p>
        </w:tc>
        <w:tc>
          <w:tcPr>
            <w:tcW w:w="1417" w:type="dxa"/>
            <w:noWrap/>
          </w:tcPr>
          <w:p w14:paraId="60F299E4" w14:textId="77777777" w:rsidR="00C62EFB" w:rsidRPr="00B217B8" w:rsidRDefault="00C62EFB" w:rsidP="00236366">
            <w:pPr>
              <w:spacing w:line="360" w:lineRule="auto"/>
              <w:jc w:val="center"/>
              <w:rPr>
                <w:sz w:val="24"/>
                <w:szCs w:val="24"/>
              </w:rPr>
            </w:pPr>
          </w:p>
        </w:tc>
      </w:tr>
      <w:tr w:rsidR="00C62EFB" w:rsidRPr="00B217B8" w14:paraId="0537B922" w14:textId="77777777" w:rsidTr="00BD2404">
        <w:trPr>
          <w:trHeight w:val="288"/>
        </w:trPr>
        <w:tc>
          <w:tcPr>
            <w:tcW w:w="2547" w:type="dxa"/>
            <w:noWrap/>
            <w:hideMark/>
          </w:tcPr>
          <w:p w14:paraId="57531A82" w14:textId="77777777" w:rsidR="00C62EFB" w:rsidRPr="00B217B8" w:rsidRDefault="00C62EFB" w:rsidP="00BD2404">
            <w:pPr>
              <w:spacing w:line="360" w:lineRule="auto"/>
              <w:rPr>
                <w:sz w:val="24"/>
                <w:szCs w:val="24"/>
              </w:rPr>
            </w:pPr>
            <w:r w:rsidRPr="00B217B8">
              <w:rPr>
                <w:sz w:val="24"/>
                <w:szCs w:val="24"/>
              </w:rPr>
              <w:t>Maximum</w:t>
            </w:r>
          </w:p>
        </w:tc>
        <w:tc>
          <w:tcPr>
            <w:tcW w:w="1559" w:type="dxa"/>
            <w:noWrap/>
            <w:hideMark/>
          </w:tcPr>
          <w:p w14:paraId="2A2CBEC0" w14:textId="77777777" w:rsidR="00C62EFB" w:rsidRPr="00B217B8" w:rsidRDefault="00C62EFB" w:rsidP="00236366">
            <w:pPr>
              <w:spacing w:line="360" w:lineRule="auto"/>
              <w:jc w:val="center"/>
              <w:rPr>
                <w:sz w:val="24"/>
                <w:szCs w:val="24"/>
              </w:rPr>
            </w:pPr>
            <w:r w:rsidRPr="00B217B8">
              <w:rPr>
                <w:sz w:val="24"/>
                <w:szCs w:val="24"/>
              </w:rPr>
              <w:t>0.0526</w:t>
            </w:r>
          </w:p>
        </w:tc>
        <w:tc>
          <w:tcPr>
            <w:tcW w:w="1559" w:type="dxa"/>
            <w:noWrap/>
            <w:hideMark/>
          </w:tcPr>
          <w:p w14:paraId="119E9735" w14:textId="77777777" w:rsidR="00C62EFB" w:rsidRPr="00B217B8" w:rsidRDefault="00C62EFB" w:rsidP="00236366">
            <w:pPr>
              <w:spacing w:line="360" w:lineRule="auto"/>
              <w:jc w:val="center"/>
              <w:rPr>
                <w:sz w:val="24"/>
                <w:szCs w:val="24"/>
              </w:rPr>
            </w:pPr>
            <w:r w:rsidRPr="00B217B8">
              <w:rPr>
                <w:sz w:val="24"/>
                <w:szCs w:val="24"/>
              </w:rPr>
              <w:t>0.0566</w:t>
            </w:r>
          </w:p>
        </w:tc>
        <w:tc>
          <w:tcPr>
            <w:tcW w:w="993" w:type="dxa"/>
            <w:noWrap/>
            <w:hideMark/>
          </w:tcPr>
          <w:p w14:paraId="0C1B7C5D" w14:textId="77777777" w:rsidR="00C62EFB" w:rsidRPr="00B217B8" w:rsidRDefault="00C62EFB" w:rsidP="00236366">
            <w:pPr>
              <w:spacing w:line="360" w:lineRule="auto"/>
              <w:jc w:val="center"/>
              <w:rPr>
                <w:sz w:val="24"/>
                <w:szCs w:val="24"/>
              </w:rPr>
            </w:pPr>
            <w:r w:rsidRPr="00B217B8">
              <w:rPr>
                <w:sz w:val="24"/>
                <w:szCs w:val="24"/>
              </w:rPr>
              <w:t>1325</w:t>
            </w:r>
          </w:p>
        </w:tc>
        <w:tc>
          <w:tcPr>
            <w:tcW w:w="1134" w:type="dxa"/>
            <w:noWrap/>
            <w:hideMark/>
          </w:tcPr>
          <w:p w14:paraId="157EA06E" w14:textId="77777777" w:rsidR="00C62EFB" w:rsidRPr="00B217B8" w:rsidRDefault="00C62EFB" w:rsidP="00236366">
            <w:pPr>
              <w:spacing w:line="360" w:lineRule="auto"/>
              <w:jc w:val="center"/>
              <w:rPr>
                <w:sz w:val="24"/>
                <w:szCs w:val="24"/>
              </w:rPr>
            </w:pPr>
            <w:r w:rsidRPr="00B217B8">
              <w:rPr>
                <w:sz w:val="24"/>
                <w:szCs w:val="24"/>
              </w:rPr>
              <w:t>0.929</w:t>
            </w:r>
          </w:p>
        </w:tc>
        <w:tc>
          <w:tcPr>
            <w:tcW w:w="1417" w:type="dxa"/>
            <w:noWrap/>
            <w:hideMark/>
          </w:tcPr>
          <w:p w14:paraId="35DD489F" w14:textId="77777777" w:rsidR="00C62EFB" w:rsidRPr="00B217B8" w:rsidRDefault="00C62EFB" w:rsidP="00236366">
            <w:pPr>
              <w:spacing w:line="360" w:lineRule="auto"/>
              <w:jc w:val="center"/>
              <w:rPr>
                <w:sz w:val="24"/>
                <w:szCs w:val="24"/>
              </w:rPr>
            </w:pPr>
            <w:r w:rsidRPr="00B217B8">
              <w:rPr>
                <w:sz w:val="24"/>
                <w:szCs w:val="24"/>
              </w:rPr>
              <w:t>0.352</w:t>
            </w:r>
          </w:p>
        </w:tc>
      </w:tr>
      <w:tr w:rsidR="00C62EFB" w:rsidRPr="00B217B8" w14:paraId="7C73D404" w14:textId="77777777" w:rsidTr="00BD2404">
        <w:trPr>
          <w:trHeight w:val="288"/>
        </w:trPr>
        <w:tc>
          <w:tcPr>
            <w:tcW w:w="2547" w:type="dxa"/>
            <w:noWrap/>
            <w:hideMark/>
          </w:tcPr>
          <w:p w14:paraId="45C5F7C3" w14:textId="77777777" w:rsidR="00C62EFB" w:rsidRPr="00B217B8" w:rsidRDefault="00C62EFB" w:rsidP="00BD2404">
            <w:pPr>
              <w:spacing w:line="360" w:lineRule="auto"/>
              <w:rPr>
                <w:sz w:val="24"/>
                <w:szCs w:val="24"/>
              </w:rPr>
            </w:pPr>
            <w:r w:rsidRPr="00B217B8">
              <w:rPr>
                <w:sz w:val="24"/>
                <w:szCs w:val="24"/>
              </w:rPr>
              <w:t>Minimum</w:t>
            </w:r>
          </w:p>
        </w:tc>
        <w:tc>
          <w:tcPr>
            <w:tcW w:w="1559" w:type="dxa"/>
            <w:noWrap/>
            <w:hideMark/>
          </w:tcPr>
          <w:p w14:paraId="56BEC656" w14:textId="77777777" w:rsidR="00C62EFB" w:rsidRPr="00B217B8" w:rsidRDefault="00C62EFB" w:rsidP="00236366">
            <w:pPr>
              <w:spacing w:line="360" w:lineRule="auto"/>
              <w:jc w:val="center"/>
              <w:rPr>
                <w:sz w:val="24"/>
                <w:szCs w:val="24"/>
              </w:rPr>
            </w:pPr>
            <w:r w:rsidRPr="00B217B8">
              <w:rPr>
                <w:sz w:val="24"/>
                <w:szCs w:val="24"/>
              </w:rPr>
              <w:t>-0.002</w:t>
            </w:r>
          </w:p>
        </w:tc>
        <w:tc>
          <w:tcPr>
            <w:tcW w:w="1559" w:type="dxa"/>
            <w:noWrap/>
            <w:hideMark/>
          </w:tcPr>
          <w:p w14:paraId="6FCBAA8E" w14:textId="77777777" w:rsidR="00C62EFB" w:rsidRPr="00B217B8" w:rsidRDefault="00C62EFB" w:rsidP="00236366">
            <w:pPr>
              <w:spacing w:line="360" w:lineRule="auto"/>
              <w:jc w:val="center"/>
              <w:rPr>
                <w:sz w:val="24"/>
                <w:szCs w:val="24"/>
              </w:rPr>
            </w:pPr>
            <w:r w:rsidRPr="00B217B8">
              <w:rPr>
                <w:sz w:val="24"/>
                <w:szCs w:val="24"/>
              </w:rPr>
              <w:t>0.0451</w:t>
            </w:r>
          </w:p>
        </w:tc>
        <w:tc>
          <w:tcPr>
            <w:tcW w:w="993" w:type="dxa"/>
            <w:noWrap/>
            <w:hideMark/>
          </w:tcPr>
          <w:p w14:paraId="735AF734" w14:textId="77777777" w:rsidR="00C62EFB" w:rsidRPr="00B217B8" w:rsidRDefault="00C62EFB" w:rsidP="00236366">
            <w:pPr>
              <w:spacing w:line="360" w:lineRule="auto"/>
              <w:jc w:val="center"/>
              <w:rPr>
                <w:sz w:val="24"/>
                <w:szCs w:val="24"/>
              </w:rPr>
            </w:pPr>
            <w:r w:rsidRPr="00B217B8">
              <w:rPr>
                <w:sz w:val="24"/>
                <w:szCs w:val="24"/>
              </w:rPr>
              <w:t>1305</w:t>
            </w:r>
          </w:p>
        </w:tc>
        <w:tc>
          <w:tcPr>
            <w:tcW w:w="1134" w:type="dxa"/>
            <w:noWrap/>
            <w:hideMark/>
          </w:tcPr>
          <w:p w14:paraId="03CA7C35" w14:textId="77777777" w:rsidR="00C62EFB" w:rsidRPr="00B217B8" w:rsidRDefault="00C62EFB" w:rsidP="00236366">
            <w:pPr>
              <w:spacing w:line="360" w:lineRule="auto"/>
              <w:jc w:val="center"/>
              <w:rPr>
                <w:sz w:val="24"/>
                <w:szCs w:val="24"/>
              </w:rPr>
            </w:pPr>
            <w:r w:rsidRPr="00B217B8">
              <w:rPr>
                <w:sz w:val="24"/>
                <w:szCs w:val="24"/>
              </w:rPr>
              <w:t>-0.045</w:t>
            </w:r>
          </w:p>
        </w:tc>
        <w:tc>
          <w:tcPr>
            <w:tcW w:w="1417" w:type="dxa"/>
            <w:noWrap/>
            <w:hideMark/>
          </w:tcPr>
          <w:p w14:paraId="0A0BA98A" w14:textId="77777777" w:rsidR="00C62EFB" w:rsidRPr="00B217B8" w:rsidRDefault="00C62EFB" w:rsidP="00236366">
            <w:pPr>
              <w:spacing w:line="360" w:lineRule="auto"/>
              <w:jc w:val="center"/>
              <w:rPr>
                <w:sz w:val="24"/>
                <w:szCs w:val="24"/>
              </w:rPr>
            </w:pPr>
            <w:r w:rsidRPr="00B217B8">
              <w:rPr>
                <w:sz w:val="24"/>
                <w:szCs w:val="24"/>
              </w:rPr>
              <w:t>0.964</w:t>
            </w:r>
          </w:p>
        </w:tc>
      </w:tr>
      <w:tr w:rsidR="00C62EFB" w:rsidRPr="00B217B8" w14:paraId="4C99F698" w14:textId="77777777" w:rsidTr="00BD2404">
        <w:trPr>
          <w:trHeight w:val="288"/>
        </w:trPr>
        <w:tc>
          <w:tcPr>
            <w:tcW w:w="2547" w:type="dxa"/>
            <w:noWrap/>
            <w:hideMark/>
          </w:tcPr>
          <w:p w14:paraId="0299A933" w14:textId="77777777" w:rsidR="00C62EFB" w:rsidRPr="00B217B8" w:rsidRDefault="00C62EFB" w:rsidP="00BD2404">
            <w:pPr>
              <w:spacing w:line="360" w:lineRule="auto"/>
              <w:rPr>
                <w:sz w:val="24"/>
                <w:szCs w:val="24"/>
              </w:rPr>
            </w:pPr>
            <w:r w:rsidRPr="00B217B8">
              <w:rPr>
                <w:sz w:val="24"/>
                <w:szCs w:val="24"/>
              </w:rPr>
              <w:t>Humidity</w:t>
            </w:r>
          </w:p>
        </w:tc>
        <w:tc>
          <w:tcPr>
            <w:tcW w:w="1559" w:type="dxa"/>
            <w:noWrap/>
            <w:hideMark/>
          </w:tcPr>
          <w:p w14:paraId="5BFCB3DC" w14:textId="77777777" w:rsidR="00C62EFB" w:rsidRPr="00B217B8" w:rsidRDefault="00C62EFB" w:rsidP="00236366">
            <w:pPr>
              <w:spacing w:line="360" w:lineRule="auto"/>
              <w:jc w:val="center"/>
              <w:rPr>
                <w:sz w:val="24"/>
                <w:szCs w:val="24"/>
              </w:rPr>
            </w:pPr>
            <w:r w:rsidRPr="00B217B8">
              <w:rPr>
                <w:sz w:val="24"/>
                <w:szCs w:val="24"/>
              </w:rPr>
              <w:t>0.0151</w:t>
            </w:r>
          </w:p>
        </w:tc>
        <w:tc>
          <w:tcPr>
            <w:tcW w:w="1559" w:type="dxa"/>
            <w:noWrap/>
            <w:hideMark/>
          </w:tcPr>
          <w:p w14:paraId="088CF0D2" w14:textId="77777777" w:rsidR="00C62EFB" w:rsidRPr="00B217B8" w:rsidRDefault="00C62EFB" w:rsidP="00236366">
            <w:pPr>
              <w:spacing w:line="360" w:lineRule="auto"/>
              <w:jc w:val="center"/>
              <w:rPr>
                <w:sz w:val="24"/>
                <w:szCs w:val="24"/>
              </w:rPr>
            </w:pPr>
            <w:r w:rsidRPr="00B217B8">
              <w:rPr>
                <w:sz w:val="24"/>
                <w:szCs w:val="24"/>
              </w:rPr>
              <w:t>0.012</w:t>
            </w:r>
          </w:p>
        </w:tc>
        <w:tc>
          <w:tcPr>
            <w:tcW w:w="993" w:type="dxa"/>
            <w:noWrap/>
            <w:hideMark/>
          </w:tcPr>
          <w:p w14:paraId="21FF5001" w14:textId="77777777" w:rsidR="00C62EFB" w:rsidRPr="00B217B8" w:rsidRDefault="00C62EFB" w:rsidP="00236366">
            <w:pPr>
              <w:spacing w:line="360" w:lineRule="auto"/>
              <w:jc w:val="center"/>
              <w:rPr>
                <w:sz w:val="24"/>
                <w:szCs w:val="24"/>
              </w:rPr>
            </w:pPr>
            <w:r w:rsidRPr="00B217B8">
              <w:rPr>
                <w:sz w:val="24"/>
                <w:szCs w:val="24"/>
              </w:rPr>
              <w:t>1316</w:t>
            </w:r>
          </w:p>
        </w:tc>
        <w:tc>
          <w:tcPr>
            <w:tcW w:w="1134" w:type="dxa"/>
            <w:noWrap/>
            <w:hideMark/>
          </w:tcPr>
          <w:p w14:paraId="5AACF42E" w14:textId="77777777" w:rsidR="00C62EFB" w:rsidRPr="00B217B8" w:rsidRDefault="00C62EFB" w:rsidP="00236366">
            <w:pPr>
              <w:spacing w:line="360" w:lineRule="auto"/>
              <w:jc w:val="center"/>
              <w:rPr>
                <w:sz w:val="24"/>
                <w:szCs w:val="24"/>
              </w:rPr>
            </w:pPr>
            <w:r w:rsidRPr="00B217B8">
              <w:rPr>
                <w:sz w:val="24"/>
                <w:szCs w:val="24"/>
              </w:rPr>
              <w:t>1.255</w:t>
            </w:r>
          </w:p>
        </w:tc>
        <w:tc>
          <w:tcPr>
            <w:tcW w:w="1417" w:type="dxa"/>
            <w:noWrap/>
            <w:hideMark/>
          </w:tcPr>
          <w:p w14:paraId="38205CEE" w14:textId="77777777" w:rsidR="00C62EFB" w:rsidRPr="00B217B8" w:rsidRDefault="00C62EFB" w:rsidP="00236366">
            <w:pPr>
              <w:spacing w:line="360" w:lineRule="auto"/>
              <w:jc w:val="center"/>
              <w:rPr>
                <w:sz w:val="24"/>
                <w:szCs w:val="24"/>
              </w:rPr>
            </w:pPr>
            <w:r w:rsidRPr="00B217B8">
              <w:rPr>
                <w:sz w:val="24"/>
                <w:szCs w:val="24"/>
              </w:rPr>
              <w:t>0.209</w:t>
            </w:r>
          </w:p>
        </w:tc>
      </w:tr>
      <w:tr w:rsidR="00C62EFB" w:rsidRPr="00B217B8" w14:paraId="405D6457" w14:textId="77777777" w:rsidTr="00BD2404">
        <w:trPr>
          <w:trHeight w:val="288"/>
        </w:trPr>
        <w:tc>
          <w:tcPr>
            <w:tcW w:w="2547" w:type="dxa"/>
            <w:noWrap/>
          </w:tcPr>
          <w:p w14:paraId="499600C8" w14:textId="77777777" w:rsidR="00C62EFB" w:rsidRPr="00B217B8" w:rsidRDefault="00C62EFB" w:rsidP="00BD2404">
            <w:pPr>
              <w:spacing w:line="360" w:lineRule="auto"/>
              <w:rPr>
                <w:sz w:val="24"/>
                <w:szCs w:val="24"/>
              </w:rPr>
            </w:pPr>
            <w:r w:rsidRPr="00B217B8">
              <w:rPr>
                <w:sz w:val="24"/>
                <w:szCs w:val="24"/>
              </w:rPr>
              <w:t>Time Block***</w:t>
            </w:r>
          </w:p>
        </w:tc>
        <w:tc>
          <w:tcPr>
            <w:tcW w:w="1559" w:type="dxa"/>
            <w:noWrap/>
          </w:tcPr>
          <w:p w14:paraId="1AA8D126" w14:textId="77777777" w:rsidR="00C62EFB" w:rsidRPr="00B217B8" w:rsidRDefault="00C62EFB" w:rsidP="00236366">
            <w:pPr>
              <w:spacing w:line="360" w:lineRule="auto"/>
              <w:jc w:val="center"/>
              <w:rPr>
                <w:sz w:val="24"/>
                <w:szCs w:val="24"/>
              </w:rPr>
            </w:pPr>
          </w:p>
        </w:tc>
        <w:tc>
          <w:tcPr>
            <w:tcW w:w="1559" w:type="dxa"/>
            <w:noWrap/>
          </w:tcPr>
          <w:p w14:paraId="596C6623" w14:textId="77777777" w:rsidR="00C62EFB" w:rsidRPr="00B217B8" w:rsidRDefault="00C62EFB" w:rsidP="00236366">
            <w:pPr>
              <w:spacing w:line="360" w:lineRule="auto"/>
              <w:jc w:val="center"/>
              <w:rPr>
                <w:sz w:val="24"/>
                <w:szCs w:val="24"/>
              </w:rPr>
            </w:pPr>
          </w:p>
        </w:tc>
        <w:tc>
          <w:tcPr>
            <w:tcW w:w="993" w:type="dxa"/>
            <w:noWrap/>
          </w:tcPr>
          <w:p w14:paraId="2E97238F" w14:textId="77777777" w:rsidR="00C62EFB" w:rsidRPr="00B217B8" w:rsidRDefault="00C62EFB" w:rsidP="00236366">
            <w:pPr>
              <w:spacing w:line="360" w:lineRule="auto"/>
              <w:jc w:val="center"/>
              <w:rPr>
                <w:sz w:val="24"/>
                <w:szCs w:val="24"/>
              </w:rPr>
            </w:pPr>
          </w:p>
        </w:tc>
        <w:tc>
          <w:tcPr>
            <w:tcW w:w="1134" w:type="dxa"/>
            <w:noWrap/>
          </w:tcPr>
          <w:p w14:paraId="773BEC6E" w14:textId="77777777" w:rsidR="00C62EFB" w:rsidRPr="00B217B8" w:rsidRDefault="00C62EFB" w:rsidP="00236366">
            <w:pPr>
              <w:spacing w:line="360" w:lineRule="auto"/>
              <w:jc w:val="center"/>
              <w:rPr>
                <w:sz w:val="24"/>
                <w:szCs w:val="24"/>
              </w:rPr>
            </w:pPr>
          </w:p>
        </w:tc>
        <w:tc>
          <w:tcPr>
            <w:tcW w:w="1417" w:type="dxa"/>
            <w:noWrap/>
          </w:tcPr>
          <w:p w14:paraId="50EA1CBD" w14:textId="77777777" w:rsidR="00C62EFB" w:rsidRPr="00B217B8" w:rsidRDefault="00C62EFB" w:rsidP="00236366">
            <w:pPr>
              <w:spacing w:line="360" w:lineRule="auto"/>
              <w:jc w:val="center"/>
              <w:rPr>
                <w:sz w:val="24"/>
                <w:szCs w:val="24"/>
              </w:rPr>
            </w:pPr>
          </w:p>
        </w:tc>
      </w:tr>
      <w:tr w:rsidR="00C62EFB" w:rsidRPr="00B217B8" w14:paraId="71DB13A5" w14:textId="77777777" w:rsidTr="00BD2404">
        <w:trPr>
          <w:trHeight w:val="288"/>
        </w:trPr>
        <w:tc>
          <w:tcPr>
            <w:tcW w:w="2547" w:type="dxa"/>
            <w:noWrap/>
            <w:hideMark/>
          </w:tcPr>
          <w:p w14:paraId="59DF23BD" w14:textId="77777777" w:rsidR="00C62EFB" w:rsidRPr="00B217B8" w:rsidRDefault="00C62EFB" w:rsidP="00BD2404">
            <w:pPr>
              <w:spacing w:line="360" w:lineRule="auto"/>
              <w:rPr>
                <w:sz w:val="24"/>
                <w:szCs w:val="24"/>
              </w:rPr>
            </w:pPr>
            <w:r w:rsidRPr="00B217B8">
              <w:rPr>
                <w:sz w:val="24"/>
                <w:szCs w:val="24"/>
              </w:rPr>
              <w:t>Early Afternoon</w:t>
            </w:r>
          </w:p>
        </w:tc>
        <w:tc>
          <w:tcPr>
            <w:tcW w:w="1559" w:type="dxa"/>
            <w:noWrap/>
            <w:hideMark/>
          </w:tcPr>
          <w:p w14:paraId="606AE419" w14:textId="77777777" w:rsidR="00C62EFB" w:rsidRPr="00B217B8" w:rsidRDefault="00C62EFB" w:rsidP="00236366">
            <w:pPr>
              <w:spacing w:line="360" w:lineRule="auto"/>
              <w:jc w:val="center"/>
              <w:rPr>
                <w:sz w:val="24"/>
                <w:szCs w:val="24"/>
              </w:rPr>
            </w:pPr>
            <w:r w:rsidRPr="00B217B8">
              <w:rPr>
                <w:sz w:val="24"/>
                <w:szCs w:val="24"/>
              </w:rPr>
              <w:t>-0.9364</w:t>
            </w:r>
          </w:p>
        </w:tc>
        <w:tc>
          <w:tcPr>
            <w:tcW w:w="1559" w:type="dxa"/>
            <w:noWrap/>
            <w:hideMark/>
          </w:tcPr>
          <w:p w14:paraId="7FBD7622" w14:textId="77777777" w:rsidR="00C62EFB" w:rsidRPr="00B217B8" w:rsidRDefault="00C62EFB" w:rsidP="00236366">
            <w:pPr>
              <w:spacing w:line="360" w:lineRule="auto"/>
              <w:jc w:val="center"/>
              <w:rPr>
                <w:sz w:val="24"/>
                <w:szCs w:val="24"/>
              </w:rPr>
            </w:pPr>
            <w:r w:rsidRPr="00B217B8">
              <w:rPr>
                <w:sz w:val="24"/>
                <w:szCs w:val="24"/>
              </w:rPr>
              <w:t>0.4311</w:t>
            </w:r>
          </w:p>
        </w:tc>
        <w:tc>
          <w:tcPr>
            <w:tcW w:w="993" w:type="dxa"/>
            <w:noWrap/>
            <w:hideMark/>
          </w:tcPr>
          <w:p w14:paraId="2269FB80" w14:textId="77777777" w:rsidR="00C62EFB" w:rsidRPr="00B217B8" w:rsidRDefault="00C62EFB" w:rsidP="00236366">
            <w:pPr>
              <w:spacing w:line="360" w:lineRule="auto"/>
              <w:jc w:val="center"/>
              <w:rPr>
                <w:sz w:val="24"/>
                <w:szCs w:val="24"/>
              </w:rPr>
            </w:pPr>
            <w:r w:rsidRPr="00B217B8">
              <w:rPr>
                <w:sz w:val="24"/>
                <w:szCs w:val="24"/>
              </w:rPr>
              <w:t>344.8</w:t>
            </w:r>
          </w:p>
        </w:tc>
        <w:tc>
          <w:tcPr>
            <w:tcW w:w="1134" w:type="dxa"/>
            <w:noWrap/>
            <w:hideMark/>
          </w:tcPr>
          <w:p w14:paraId="56E22ECC" w14:textId="77777777" w:rsidR="00C62EFB" w:rsidRPr="00B217B8" w:rsidRDefault="00C62EFB" w:rsidP="00236366">
            <w:pPr>
              <w:spacing w:line="360" w:lineRule="auto"/>
              <w:jc w:val="center"/>
              <w:rPr>
                <w:sz w:val="24"/>
                <w:szCs w:val="24"/>
              </w:rPr>
            </w:pPr>
            <w:r w:rsidRPr="00B217B8">
              <w:rPr>
                <w:sz w:val="24"/>
                <w:szCs w:val="24"/>
              </w:rPr>
              <w:t>-2.172</w:t>
            </w:r>
          </w:p>
        </w:tc>
        <w:tc>
          <w:tcPr>
            <w:tcW w:w="1417" w:type="dxa"/>
            <w:noWrap/>
            <w:hideMark/>
          </w:tcPr>
          <w:p w14:paraId="3E2A2505" w14:textId="77777777" w:rsidR="00C62EFB" w:rsidRPr="00B217B8" w:rsidRDefault="00C62EFB" w:rsidP="00236366">
            <w:pPr>
              <w:spacing w:line="360" w:lineRule="auto"/>
              <w:jc w:val="center"/>
              <w:rPr>
                <w:b/>
                <w:sz w:val="24"/>
                <w:szCs w:val="24"/>
              </w:rPr>
            </w:pPr>
            <w:r w:rsidRPr="00B217B8">
              <w:rPr>
                <w:b/>
                <w:sz w:val="24"/>
                <w:szCs w:val="24"/>
              </w:rPr>
              <w:t>0.031</w:t>
            </w:r>
          </w:p>
        </w:tc>
      </w:tr>
      <w:tr w:rsidR="00C62EFB" w:rsidRPr="00B217B8" w14:paraId="4BF85124" w14:textId="77777777" w:rsidTr="00BD2404">
        <w:trPr>
          <w:trHeight w:val="288"/>
        </w:trPr>
        <w:tc>
          <w:tcPr>
            <w:tcW w:w="2547" w:type="dxa"/>
            <w:noWrap/>
          </w:tcPr>
          <w:p w14:paraId="7C8D912E" w14:textId="77777777" w:rsidR="00C62EFB" w:rsidRPr="00B217B8" w:rsidRDefault="00C62EFB" w:rsidP="00BD2404">
            <w:pPr>
              <w:spacing w:line="360" w:lineRule="auto"/>
              <w:rPr>
                <w:sz w:val="24"/>
                <w:szCs w:val="24"/>
              </w:rPr>
            </w:pPr>
            <w:r w:rsidRPr="00B217B8">
              <w:rPr>
                <w:sz w:val="24"/>
                <w:szCs w:val="24"/>
              </w:rPr>
              <w:t>Late Morning</w:t>
            </w:r>
          </w:p>
        </w:tc>
        <w:tc>
          <w:tcPr>
            <w:tcW w:w="1559" w:type="dxa"/>
            <w:noWrap/>
          </w:tcPr>
          <w:p w14:paraId="5E0795CF" w14:textId="77777777" w:rsidR="00C62EFB" w:rsidRPr="00B217B8" w:rsidRDefault="00C62EFB" w:rsidP="00236366">
            <w:pPr>
              <w:spacing w:line="360" w:lineRule="auto"/>
              <w:jc w:val="center"/>
              <w:rPr>
                <w:sz w:val="24"/>
                <w:szCs w:val="24"/>
              </w:rPr>
            </w:pPr>
            <w:r w:rsidRPr="00B217B8">
              <w:rPr>
                <w:sz w:val="24"/>
                <w:szCs w:val="24"/>
              </w:rPr>
              <w:t>-0.8954</w:t>
            </w:r>
          </w:p>
        </w:tc>
        <w:tc>
          <w:tcPr>
            <w:tcW w:w="1559" w:type="dxa"/>
            <w:noWrap/>
          </w:tcPr>
          <w:p w14:paraId="640B0907" w14:textId="77777777" w:rsidR="00C62EFB" w:rsidRPr="00B217B8" w:rsidRDefault="00C62EFB" w:rsidP="00236366">
            <w:pPr>
              <w:spacing w:line="360" w:lineRule="auto"/>
              <w:jc w:val="center"/>
              <w:rPr>
                <w:sz w:val="24"/>
                <w:szCs w:val="24"/>
              </w:rPr>
            </w:pPr>
            <w:r w:rsidRPr="00B217B8">
              <w:rPr>
                <w:sz w:val="24"/>
                <w:szCs w:val="24"/>
              </w:rPr>
              <w:t>0.4013</w:t>
            </w:r>
          </w:p>
        </w:tc>
        <w:tc>
          <w:tcPr>
            <w:tcW w:w="993" w:type="dxa"/>
            <w:noWrap/>
          </w:tcPr>
          <w:p w14:paraId="166641CA" w14:textId="77777777" w:rsidR="00C62EFB" w:rsidRPr="00B217B8" w:rsidRDefault="00C62EFB" w:rsidP="00236366">
            <w:pPr>
              <w:spacing w:line="360" w:lineRule="auto"/>
              <w:jc w:val="center"/>
              <w:rPr>
                <w:sz w:val="24"/>
                <w:szCs w:val="24"/>
              </w:rPr>
            </w:pPr>
            <w:r w:rsidRPr="00B217B8">
              <w:rPr>
                <w:sz w:val="24"/>
                <w:szCs w:val="24"/>
              </w:rPr>
              <w:t>451.8</w:t>
            </w:r>
          </w:p>
        </w:tc>
        <w:tc>
          <w:tcPr>
            <w:tcW w:w="1134" w:type="dxa"/>
            <w:noWrap/>
          </w:tcPr>
          <w:p w14:paraId="6BF6999A" w14:textId="77777777" w:rsidR="00C62EFB" w:rsidRPr="00B217B8" w:rsidRDefault="00C62EFB" w:rsidP="00236366">
            <w:pPr>
              <w:spacing w:line="360" w:lineRule="auto"/>
              <w:jc w:val="center"/>
              <w:rPr>
                <w:sz w:val="24"/>
                <w:szCs w:val="24"/>
              </w:rPr>
            </w:pPr>
            <w:r w:rsidRPr="00B217B8">
              <w:rPr>
                <w:sz w:val="24"/>
                <w:szCs w:val="24"/>
              </w:rPr>
              <w:t>-2.231</w:t>
            </w:r>
          </w:p>
        </w:tc>
        <w:tc>
          <w:tcPr>
            <w:tcW w:w="1417" w:type="dxa"/>
            <w:noWrap/>
          </w:tcPr>
          <w:p w14:paraId="6E6FA420" w14:textId="77777777" w:rsidR="00C62EFB" w:rsidRPr="00B217B8" w:rsidRDefault="00C62EFB" w:rsidP="00236366">
            <w:pPr>
              <w:spacing w:line="360" w:lineRule="auto"/>
              <w:jc w:val="center"/>
              <w:rPr>
                <w:b/>
                <w:sz w:val="24"/>
                <w:szCs w:val="24"/>
              </w:rPr>
            </w:pPr>
            <w:r w:rsidRPr="00B217B8">
              <w:rPr>
                <w:b/>
                <w:sz w:val="24"/>
                <w:szCs w:val="24"/>
              </w:rPr>
              <w:t>0.026</w:t>
            </w:r>
          </w:p>
        </w:tc>
      </w:tr>
      <w:tr w:rsidR="00C62EFB" w:rsidRPr="00B217B8" w14:paraId="1BF6D106" w14:textId="77777777" w:rsidTr="00BD2404">
        <w:trPr>
          <w:trHeight w:val="288"/>
        </w:trPr>
        <w:tc>
          <w:tcPr>
            <w:tcW w:w="2547" w:type="dxa"/>
            <w:noWrap/>
            <w:hideMark/>
          </w:tcPr>
          <w:p w14:paraId="104DB31D" w14:textId="77777777" w:rsidR="00C62EFB" w:rsidRPr="00B217B8" w:rsidRDefault="00C62EFB" w:rsidP="00BD2404">
            <w:pPr>
              <w:spacing w:line="360" w:lineRule="auto"/>
              <w:rPr>
                <w:sz w:val="24"/>
                <w:szCs w:val="24"/>
              </w:rPr>
            </w:pPr>
            <w:r w:rsidRPr="00B217B8">
              <w:rPr>
                <w:sz w:val="24"/>
                <w:szCs w:val="24"/>
              </w:rPr>
              <w:t>Late Afternoon</w:t>
            </w:r>
          </w:p>
        </w:tc>
        <w:tc>
          <w:tcPr>
            <w:tcW w:w="1559" w:type="dxa"/>
            <w:noWrap/>
            <w:hideMark/>
          </w:tcPr>
          <w:p w14:paraId="0FDD1BA2" w14:textId="77777777" w:rsidR="00C62EFB" w:rsidRPr="00B217B8" w:rsidRDefault="00C62EFB" w:rsidP="00236366">
            <w:pPr>
              <w:spacing w:line="360" w:lineRule="auto"/>
              <w:jc w:val="center"/>
              <w:rPr>
                <w:sz w:val="24"/>
                <w:szCs w:val="24"/>
              </w:rPr>
            </w:pPr>
            <w:r w:rsidRPr="00B217B8">
              <w:rPr>
                <w:sz w:val="24"/>
                <w:szCs w:val="24"/>
              </w:rPr>
              <w:t>-0.879</w:t>
            </w:r>
          </w:p>
        </w:tc>
        <w:tc>
          <w:tcPr>
            <w:tcW w:w="1559" w:type="dxa"/>
            <w:noWrap/>
            <w:hideMark/>
          </w:tcPr>
          <w:p w14:paraId="3079BCE4" w14:textId="77777777" w:rsidR="00C62EFB" w:rsidRPr="00B217B8" w:rsidRDefault="00C62EFB" w:rsidP="00236366">
            <w:pPr>
              <w:spacing w:line="360" w:lineRule="auto"/>
              <w:jc w:val="center"/>
              <w:rPr>
                <w:sz w:val="24"/>
                <w:szCs w:val="24"/>
              </w:rPr>
            </w:pPr>
            <w:r w:rsidRPr="00B217B8">
              <w:rPr>
                <w:sz w:val="24"/>
                <w:szCs w:val="24"/>
              </w:rPr>
              <w:t>0.4436</w:t>
            </w:r>
          </w:p>
        </w:tc>
        <w:tc>
          <w:tcPr>
            <w:tcW w:w="993" w:type="dxa"/>
            <w:noWrap/>
            <w:hideMark/>
          </w:tcPr>
          <w:p w14:paraId="495042A8" w14:textId="77777777" w:rsidR="00C62EFB" w:rsidRPr="00B217B8" w:rsidRDefault="00C62EFB" w:rsidP="00236366">
            <w:pPr>
              <w:spacing w:line="360" w:lineRule="auto"/>
              <w:jc w:val="center"/>
              <w:rPr>
                <w:sz w:val="24"/>
                <w:szCs w:val="24"/>
              </w:rPr>
            </w:pPr>
            <w:r w:rsidRPr="00B217B8">
              <w:rPr>
                <w:sz w:val="24"/>
                <w:szCs w:val="24"/>
              </w:rPr>
              <w:t>429</w:t>
            </w:r>
          </w:p>
        </w:tc>
        <w:tc>
          <w:tcPr>
            <w:tcW w:w="1134" w:type="dxa"/>
            <w:noWrap/>
            <w:hideMark/>
          </w:tcPr>
          <w:p w14:paraId="2719F9FB" w14:textId="77777777" w:rsidR="00C62EFB" w:rsidRPr="00B217B8" w:rsidRDefault="00C62EFB" w:rsidP="00236366">
            <w:pPr>
              <w:spacing w:line="360" w:lineRule="auto"/>
              <w:jc w:val="center"/>
              <w:rPr>
                <w:sz w:val="24"/>
                <w:szCs w:val="24"/>
              </w:rPr>
            </w:pPr>
            <w:r w:rsidRPr="00B217B8">
              <w:rPr>
                <w:sz w:val="24"/>
                <w:szCs w:val="24"/>
              </w:rPr>
              <w:t>-1.982</w:t>
            </w:r>
          </w:p>
        </w:tc>
        <w:tc>
          <w:tcPr>
            <w:tcW w:w="1417" w:type="dxa"/>
            <w:noWrap/>
            <w:hideMark/>
          </w:tcPr>
          <w:p w14:paraId="2A97C895" w14:textId="77777777" w:rsidR="00C62EFB" w:rsidRPr="00B217B8" w:rsidRDefault="00C62EFB" w:rsidP="00236366">
            <w:pPr>
              <w:spacing w:line="360" w:lineRule="auto"/>
              <w:jc w:val="center"/>
              <w:rPr>
                <w:b/>
                <w:sz w:val="24"/>
                <w:szCs w:val="24"/>
              </w:rPr>
            </w:pPr>
            <w:r w:rsidRPr="00B217B8">
              <w:rPr>
                <w:b/>
                <w:sz w:val="24"/>
                <w:szCs w:val="24"/>
              </w:rPr>
              <w:t>0.048</w:t>
            </w:r>
          </w:p>
        </w:tc>
      </w:tr>
    </w:tbl>
    <w:p w14:paraId="2C8CC522" w14:textId="77777777" w:rsidR="00526F60" w:rsidRDefault="00526F60" w:rsidP="00236366">
      <w:pPr>
        <w:shd w:val="clear" w:color="auto" w:fill="FFFFFF"/>
        <w:spacing w:line="360" w:lineRule="auto"/>
        <w:jc w:val="center"/>
        <w:rPr>
          <w:b/>
        </w:rPr>
      </w:pPr>
    </w:p>
    <w:p w14:paraId="35A96770" w14:textId="3C01CFC6" w:rsidR="00504F4B" w:rsidRPr="00B217B8" w:rsidRDefault="00F752AE" w:rsidP="00B217B8">
      <w:pPr>
        <w:shd w:val="clear" w:color="auto" w:fill="FFFFFF"/>
        <w:spacing w:line="360" w:lineRule="auto"/>
        <w:rPr>
          <w:b/>
        </w:rPr>
      </w:pPr>
      <w:r w:rsidRPr="00B217B8">
        <w:rPr>
          <w:b/>
        </w:rPr>
        <w:t>Vigilance across group size</w:t>
      </w:r>
    </w:p>
    <w:p w14:paraId="21C412DE" w14:textId="77777777" w:rsidR="00BD2404" w:rsidRDefault="008F49F5" w:rsidP="00BD2404">
      <w:pPr>
        <w:shd w:val="clear" w:color="auto" w:fill="FFFFFF"/>
        <w:spacing w:line="360" w:lineRule="auto"/>
        <w:rPr>
          <w:bCs/>
        </w:rPr>
      </w:pPr>
      <w:r w:rsidRPr="00B217B8">
        <w:rPr>
          <w:bCs/>
        </w:rPr>
        <w:t>Figure 3</w:t>
      </w:r>
      <w:r w:rsidR="00504F4B" w:rsidRPr="00B217B8">
        <w:rPr>
          <w:bCs/>
        </w:rPr>
        <w:t xml:space="preserve"> </w:t>
      </w:r>
      <w:r w:rsidR="00504F4B" w:rsidRPr="00B217B8">
        <w:rPr>
          <w:color w:val="222222"/>
        </w:rPr>
        <w:t>shows that the percentage of time spent in vigilance behavio</w:t>
      </w:r>
      <w:r w:rsidR="00F101A6" w:rsidRPr="00B217B8">
        <w:rPr>
          <w:color w:val="222222"/>
        </w:rPr>
        <w:t>u</w:t>
      </w:r>
      <w:r w:rsidR="00504F4B" w:rsidRPr="00B217B8">
        <w:rPr>
          <w:color w:val="222222"/>
        </w:rPr>
        <w:t>r was highest in large groups compared to small and medium groups. While small and medium groups showed relatively similar and lower median vigilance levels, individuals in large groups exhibited much greater variation and a higher overall percentage of time spent scanning</w:t>
      </w:r>
      <w:r w:rsidRPr="00B217B8">
        <w:rPr>
          <w:bCs/>
        </w:rPr>
        <w:t xml:space="preserve"> (</w:t>
      </w:r>
      <w:r w:rsidR="00236366">
        <w:rPr>
          <w:bCs/>
        </w:rPr>
        <w:t>Figure 3</w:t>
      </w:r>
      <w:r w:rsidRPr="00B217B8">
        <w:rPr>
          <w:bCs/>
        </w:rPr>
        <w:t>).</w:t>
      </w:r>
    </w:p>
    <w:p w14:paraId="447ADCCE" w14:textId="3D02715F" w:rsidR="00F752AE" w:rsidRPr="00B217B8" w:rsidRDefault="00F752AE" w:rsidP="00BD2404">
      <w:pPr>
        <w:shd w:val="clear" w:color="auto" w:fill="FFFFFF"/>
        <w:spacing w:line="360" w:lineRule="auto"/>
        <w:jc w:val="center"/>
        <w:rPr>
          <w:color w:val="222222"/>
        </w:rPr>
      </w:pPr>
      <w:r w:rsidRPr="00B217B8">
        <w:br/>
      </w:r>
      <w:r w:rsidR="00953C7D" w:rsidRPr="00B217B8">
        <w:rPr>
          <w:noProof/>
        </w:rPr>
        <w:drawing>
          <wp:inline distT="0" distB="0" distL="0" distR="0" wp14:anchorId="52639483" wp14:editId="7EB1EE68">
            <wp:extent cx="4330700" cy="2643762"/>
            <wp:effectExtent l="0" t="0" r="0" b="4445"/>
            <wp:docPr id="3314775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4980" cy="2658584"/>
                    </a:xfrm>
                    <a:prstGeom prst="rect">
                      <a:avLst/>
                    </a:prstGeom>
                    <a:noFill/>
                    <a:ln>
                      <a:noFill/>
                    </a:ln>
                  </pic:spPr>
                </pic:pic>
              </a:graphicData>
            </a:graphic>
          </wp:inline>
        </w:drawing>
      </w:r>
    </w:p>
    <w:p w14:paraId="1A2014D9" w14:textId="2FB60802" w:rsidR="00F752AE" w:rsidRPr="00B217B8" w:rsidRDefault="00236366" w:rsidP="00236366">
      <w:pPr>
        <w:pStyle w:val="NormalWeb"/>
        <w:tabs>
          <w:tab w:val="left" w:pos="730"/>
          <w:tab w:val="center" w:pos="4680"/>
        </w:tabs>
        <w:spacing w:before="0" w:beforeAutospacing="0" w:line="360" w:lineRule="auto"/>
      </w:pPr>
      <w:r>
        <w:tab/>
      </w:r>
      <w:r>
        <w:tab/>
      </w:r>
      <w:r w:rsidR="008F49F5" w:rsidRPr="00236366">
        <w:t>Figure 3.</w:t>
      </w:r>
      <w:r w:rsidR="008F49F5" w:rsidRPr="00B217B8">
        <w:t xml:space="preserve"> Vigilance across different group size </w:t>
      </w:r>
      <w:r w:rsidR="00E119CD">
        <w:t>categories.</w:t>
      </w:r>
    </w:p>
    <w:p w14:paraId="5BCC7FD4" w14:textId="77777777" w:rsidR="00F752AE" w:rsidRPr="00B217B8" w:rsidRDefault="00F752AE" w:rsidP="00B217B8">
      <w:pPr>
        <w:spacing w:line="360" w:lineRule="auto"/>
        <w:rPr>
          <w:b/>
        </w:rPr>
      </w:pPr>
      <w:r w:rsidRPr="00B217B8">
        <w:rPr>
          <w:b/>
        </w:rPr>
        <w:lastRenderedPageBreak/>
        <w:t>Effect of minimum temperature on vigilance</w:t>
      </w:r>
    </w:p>
    <w:p w14:paraId="02AFB60A" w14:textId="0BAFBD77" w:rsidR="00B920A3" w:rsidRDefault="00B920A3" w:rsidP="00B217B8">
      <w:pPr>
        <w:spacing w:line="360" w:lineRule="auto"/>
        <w:rPr>
          <w:bCs/>
        </w:rPr>
      </w:pPr>
      <w:r w:rsidRPr="00B217B8">
        <w:rPr>
          <w:bCs/>
        </w:rPr>
        <w:t xml:space="preserve">Figure 4 shows that the percentage of time spent in vigilance </w:t>
      </w:r>
      <w:r w:rsidR="00236366">
        <w:rPr>
          <w:bCs/>
        </w:rPr>
        <w:t>behaviour</w:t>
      </w:r>
      <w:r w:rsidRPr="00B217B8">
        <w:rPr>
          <w:bCs/>
        </w:rPr>
        <w:t xml:space="preserve"> was highest at warmer minimum temperatures compared to cooler periods. While vigilance levels at lower temperatures (10°C) remained relatively low, individuals at higher temperatures (25°C–27°C) exhibited a greater overall percentage of time spent </w:t>
      </w:r>
      <w:r w:rsidR="00236366">
        <w:rPr>
          <w:bCs/>
        </w:rPr>
        <w:t>vigilance</w:t>
      </w:r>
      <w:r w:rsidR="00490CB3" w:rsidRPr="00B217B8">
        <w:rPr>
          <w:bCs/>
        </w:rPr>
        <w:t xml:space="preserve">. </w:t>
      </w:r>
      <w:r w:rsidR="00490CB3" w:rsidRPr="00B217B8">
        <w:t xml:space="preserve">The </w:t>
      </w:r>
      <w:r w:rsidR="00236366">
        <w:t xml:space="preserve">model </w:t>
      </w:r>
      <w:r w:rsidR="00490CB3" w:rsidRPr="00B217B8">
        <w:t>indicates a significant positive correlation between minimum temperature and vigilance activity</w:t>
      </w:r>
      <w:r w:rsidRPr="00B217B8">
        <w:rPr>
          <w:bCs/>
        </w:rPr>
        <w:t>.</w:t>
      </w:r>
    </w:p>
    <w:p w14:paraId="773C23DE" w14:textId="77777777" w:rsidR="005A72C7" w:rsidRPr="00B217B8" w:rsidRDefault="005A72C7" w:rsidP="00B217B8">
      <w:pPr>
        <w:spacing w:line="360" w:lineRule="auto"/>
        <w:rPr>
          <w:bCs/>
        </w:rPr>
      </w:pPr>
    </w:p>
    <w:p w14:paraId="26691AAD" w14:textId="755E08CB" w:rsidR="00F752AE" w:rsidRPr="00B217B8" w:rsidRDefault="009D0815" w:rsidP="00236366">
      <w:pPr>
        <w:spacing w:line="360" w:lineRule="auto"/>
        <w:jc w:val="center"/>
        <w:rPr>
          <w:bCs/>
        </w:rPr>
      </w:pPr>
      <w:r w:rsidRPr="00B217B8">
        <w:rPr>
          <w:noProof/>
        </w:rPr>
        <w:drawing>
          <wp:inline distT="0" distB="0" distL="0" distR="0" wp14:anchorId="4D8CFCEE" wp14:editId="06983ACD">
            <wp:extent cx="4795239" cy="2927350"/>
            <wp:effectExtent l="0" t="0" r="5715" b="6350"/>
            <wp:docPr id="3018287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8856" cy="2935663"/>
                    </a:xfrm>
                    <a:prstGeom prst="rect">
                      <a:avLst/>
                    </a:prstGeom>
                    <a:noFill/>
                    <a:ln>
                      <a:noFill/>
                    </a:ln>
                  </pic:spPr>
                </pic:pic>
              </a:graphicData>
            </a:graphic>
          </wp:inline>
        </w:drawing>
      </w:r>
      <w:r w:rsidR="002C600E" w:rsidRPr="00B217B8">
        <w:rPr>
          <w:b/>
        </w:rPr>
        <w:br/>
      </w:r>
      <w:r w:rsidR="002C600E" w:rsidRPr="00236366">
        <w:rPr>
          <w:bCs/>
        </w:rPr>
        <w:t>Figure 4.</w:t>
      </w:r>
      <w:r w:rsidR="002C600E" w:rsidRPr="00B217B8">
        <w:rPr>
          <w:b/>
        </w:rPr>
        <w:t xml:space="preserve"> </w:t>
      </w:r>
      <w:r w:rsidR="002C600E" w:rsidRPr="00B217B8">
        <w:rPr>
          <w:bCs/>
        </w:rPr>
        <w:t>Effect of minimum temperature on vigilance</w:t>
      </w:r>
      <w:r w:rsidR="00E119CD">
        <w:rPr>
          <w:bCs/>
        </w:rPr>
        <w:t>.</w:t>
      </w:r>
    </w:p>
    <w:p w14:paraId="7D99CCAA" w14:textId="77777777" w:rsidR="00236366" w:rsidRDefault="00236366" w:rsidP="00236366">
      <w:pPr>
        <w:pStyle w:val="NormalWeb"/>
        <w:spacing w:before="0" w:beforeAutospacing="0" w:after="0" w:afterAutospacing="0" w:line="360" w:lineRule="auto"/>
        <w:rPr>
          <w:b/>
        </w:rPr>
      </w:pPr>
    </w:p>
    <w:p w14:paraId="5C6D56BE" w14:textId="1A02EF0F" w:rsidR="00F752AE" w:rsidRPr="00B217B8" w:rsidRDefault="00F752AE" w:rsidP="00236366">
      <w:pPr>
        <w:pStyle w:val="NormalWeb"/>
        <w:spacing w:before="0" w:beforeAutospacing="0" w:after="0" w:afterAutospacing="0" w:line="360" w:lineRule="auto"/>
        <w:rPr>
          <w:b/>
        </w:rPr>
      </w:pPr>
      <w:r w:rsidRPr="00B217B8">
        <w:rPr>
          <w:b/>
        </w:rPr>
        <w:t>Effect of maximum temperature on vigilance</w:t>
      </w:r>
    </w:p>
    <w:p w14:paraId="307909EF" w14:textId="19CEE116" w:rsidR="00490CB3" w:rsidRPr="00B217B8" w:rsidRDefault="00490CB3" w:rsidP="00236366">
      <w:pPr>
        <w:pStyle w:val="NormalWeb"/>
        <w:spacing w:before="0" w:beforeAutospacing="0" w:line="360" w:lineRule="auto"/>
      </w:pPr>
      <w:r w:rsidRPr="00B217B8">
        <w:t>Figure 5 shows that the percentage of time spent in vigilance behaviour was highest at cooler maximum temperatures compared to hotter periods. While vigilance levels at high temperatures (near 40°C) remained relatively low, individuals at lower maximum temperatures (18°C</w:t>
      </w:r>
      <w:r w:rsidR="00A33DCD">
        <w:t>-</w:t>
      </w:r>
      <w:r w:rsidRPr="00B217B8">
        <w:t xml:space="preserve">20°C) exhibited a greater overall percentage of time spent scanning. The </w:t>
      </w:r>
      <w:r w:rsidR="00A33DCD">
        <w:t>model</w:t>
      </w:r>
      <w:r w:rsidRPr="00B217B8">
        <w:t xml:space="preserve"> indicates a significant negative correlation between maximum temperature and vigilance activity (</w:t>
      </w:r>
      <w:r w:rsidRPr="00B217B8">
        <w:rPr>
          <w:i/>
          <w:iCs/>
        </w:rPr>
        <w:t xml:space="preserve">p </w:t>
      </w:r>
      <w:r w:rsidRPr="00B217B8">
        <w:t>&lt; 0.05).</w:t>
      </w:r>
    </w:p>
    <w:p w14:paraId="6C92EB2B" w14:textId="5E3000DE" w:rsidR="00490CB3" w:rsidRPr="00B217B8" w:rsidRDefault="00526F60" w:rsidP="00A33DCD">
      <w:pPr>
        <w:pStyle w:val="NormalWeb"/>
        <w:spacing w:after="0" w:afterAutospacing="0" w:line="360" w:lineRule="auto"/>
        <w:jc w:val="center"/>
      </w:pPr>
      <w:r w:rsidRPr="00B217B8">
        <w:rPr>
          <w:noProof/>
        </w:rPr>
        <w:lastRenderedPageBreak/>
        <w:drawing>
          <wp:inline distT="0" distB="0" distL="0" distR="0" wp14:anchorId="729E37E3" wp14:editId="2F0F63FA">
            <wp:extent cx="4456141" cy="2720340"/>
            <wp:effectExtent l="0" t="0" r="1905" b="3810"/>
            <wp:docPr id="11200313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1129" cy="2723385"/>
                    </a:xfrm>
                    <a:prstGeom prst="rect">
                      <a:avLst/>
                    </a:prstGeom>
                    <a:noFill/>
                    <a:ln>
                      <a:noFill/>
                    </a:ln>
                  </pic:spPr>
                </pic:pic>
              </a:graphicData>
            </a:graphic>
          </wp:inline>
        </w:drawing>
      </w:r>
    </w:p>
    <w:p w14:paraId="283AAF72" w14:textId="33844C4F" w:rsidR="002C600E" w:rsidRPr="00B217B8" w:rsidRDefault="002C600E" w:rsidP="00A33DCD">
      <w:pPr>
        <w:pStyle w:val="NormalWeb"/>
        <w:spacing w:before="0" w:beforeAutospacing="0" w:after="0" w:afterAutospacing="0" w:line="360" w:lineRule="auto"/>
        <w:jc w:val="center"/>
      </w:pPr>
      <w:r w:rsidRPr="00A33DCD">
        <w:rPr>
          <w:bCs/>
        </w:rPr>
        <w:t>Figure 5.</w:t>
      </w:r>
      <w:r w:rsidRPr="00B217B8">
        <w:rPr>
          <w:b/>
        </w:rPr>
        <w:t xml:space="preserve"> </w:t>
      </w:r>
      <w:r w:rsidRPr="00B217B8">
        <w:rPr>
          <w:bCs/>
        </w:rPr>
        <w:t>Effect of maximum temperature on vigilance</w:t>
      </w:r>
      <w:r w:rsidR="00E119CD">
        <w:rPr>
          <w:bCs/>
        </w:rPr>
        <w:t>.</w:t>
      </w:r>
    </w:p>
    <w:p w14:paraId="7C7A0025" w14:textId="77777777" w:rsidR="00526F60" w:rsidRDefault="00526F60" w:rsidP="00B217B8">
      <w:pPr>
        <w:spacing w:line="360" w:lineRule="auto"/>
        <w:rPr>
          <w:b/>
        </w:rPr>
      </w:pPr>
    </w:p>
    <w:p w14:paraId="12738046" w14:textId="4C6FEA3D" w:rsidR="00F752AE" w:rsidRPr="00B217B8" w:rsidRDefault="00F752AE" w:rsidP="00B217B8">
      <w:pPr>
        <w:spacing w:line="360" w:lineRule="auto"/>
        <w:rPr>
          <w:b/>
        </w:rPr>
      </w:pPr>
      <w:r w:rsidRPr="00B217B8">
        <w:rPr>
          <w:b/>
        </w:rPr>
        <w:t>Effect of humidity on vigilance</w:t>
      </w:r>
    </w:p>
    <w:p w14:paraId="69897D6B" w14:textId="67518E3E" w:rsidR="0000039B" w:rsidRPr="00B217B8" w:rsidRDefault="0000039B" w:rsidP="00B217B8">
      <w:pPr>
        <w:spacing w:line="360" w:lineRule="auto"/>
        <w:rPr>
          <w:bCs/>
        </w:rPr>
      </w:pPr>
      <w:r w:rsidRPr="00B217B8">
        <w:rPr>
          <w:bCs/>
        </w:rPr>
        <w:t>Figure 6 shows that the percentage of time spent in vigilance behaviour was highest at lower humidity levels compared to more humid conditions. While vigilance levels at high humidity (near 100%) remained relatively low, individuals at lower humidity (near 10%) exhibited a greater overall percentage of time spent scanning. The regression analysis indicates a significant negative correlation between humidity and vigilance activity (</w:t>
      </w:r>
      <w:r w:rsidRPr="00B217B8">
        <w:rPr>
          <w:bCs/>
          <w:i/>
          <w:iCs/>
        </w:rPr>
        <w:t>p</w:t>
      </w:r>
      <w:r w:rsidRPr="00B217B8">
        <w:rPr>
          <w:bCs/>
        </w:rPr>
        <w:t xml:space="preserve"> &lt; 0.05)</w:t>
      </w:r>
    </w:p>
    <w:p w14:paraId="08B35553" w14:textId="77777777" w:rsidR="0000039B" w:rsidRPr="00B217B8" w:rsidRDefault="0000039B" w:rsidP="00B217B8">
      <w:pPr>
        <w:spacing w:line="360" w:lineRule="auto"/>
        <w:rPr>
          <w:b/>
        </w:rPr>
      </w:pPr>
    </w:p>
    <w:p w14:paraId="740CCA9A" w14:textId="784D3A68" w:rsidR="00F752AE" w:rsidRPr="00B217B8" w:rsidRDefault="00AC18D1" w:rsidP="00A33DCD">
      <w:pPr>
        <w:pStyle w:val="NormalWeb"/>
        <w:spacing w:after="0" w:afterAutospacing="0" w:line="360" w:lineRule="auto"/>
        <w:jc w:val="center"/>
      </w:pPr>
      <w:r w:rsidRPr="00B217B8">
        <w:rPr>
          <w:noProof/>
        </w:rPr>
        <w:drawing>
          <wp:inline distT="0" distB="0" distL="0" distR="0" wp14:anchorId="4C92109A" wp14:editId="258539E1">
            <wp:extent cx="4260850" cy="2601122"/>
            <wp:effectExtent l="0" t="0" r="6350" b="8890"/>
            <wp:docPr id="6188318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8251" cy="2630059"/>
                    </a:xfrm>
                    <a:prstGeom prst="rect">
                      <a:avLst/>
                    </a:prstGeom>
                    <a:noFill/>
                    <a:ln>
                      <a:noFill/>
                    </a:ln>
                  </pic:spPr>
                </pic:pic>
              </a:graphicData>
            </a:graphic>
          </wp:inline>
        </w:drawing>
      </w:r>
    </w:p>
    <w:p w14:paraId="6D190F0F" w14:textId="75703036" w:rsidR="006E2885" w:rsidRDefault="0000039B" w:rsidP="00A33DCD">
      <w:pPr>
        <w:spacing w:line="360" w:lineRule="auto"/>
        <w:jc w:val="center"/>
        <w:rPr>
          <w:bCs/>
        </w:rPr>
      </w:pPr>
      <w:r w:rsidRPr="00A33DCD">
        <w:rPr>
          <w:bCs/>
        </w:rPr>
        <w:t>Figure 6.</w:t>
      </w:r>
      <w:r w:rsidRPr="00B217B8">
        <w:rPr>
          <w:bCs/>
        </w:rPr>
        <w:t xml:space="preserve"> Effect of humidity on vigilance</w:t>
      </w:r>
      <w:r w:rsidR="00E119CD">
        <w:rPr>
          <w:bCs/>
        </w:rPr>
        <w:t>.</w:t>
      </w:r>
    </w:p>
    <w:p w14:paraId="7707E928" w14:textId="64482B91" w:rsidR="0074655F" w:rsidRPr="00B217B8" w:rsidRDefault="0074655F" w:rsidP="0074655F">
      <w:pPr>
        <w:spacing w:line="360" w:lineRule="auto"/>
      </w:pPr>
      <w:r w:rsidRPr="00B217B8">
        <w:rPr>
          <w:b/>
        </w:rPr>
        <w:lastRenderedPageBreak/>
        <w:t>Factors Influencing Vigilance Behaviour</w:t>
      </w:r>
    </w:p>
    <w:p w14:paraId="05888F22" w14:textId="7C85C45F" w:rsidR="0074655F" w:rsidRPr="00B217B8" w:rsidRDefault="0074655F" w:rsidP="0074655F">
      <w:pPr>
        <w:spacing w:line="360" w:lineRule="auto"/>
      </w:pPr>
      <w:r w:rsidRPr="00B217B8">
        <w:t>The LMM</w:t>
      </w:r>
      <w:r w:rsidR="00A33DCD">
        <w:t xml:space="preserve"> for vigilance</w:t>
      </w:r>
      <w:r w:rsidRPr="00B217B8">
        <w:t xml:space="preserve"> revealed group size and specific climatic factors as highly significant predictors of vigilance behaviour in capped langurs. In contrast, habitat type, age-sex class, and time of day did not exert a statistically significant influence on individual vigilance levels (</w:t>
      </w:r>
      <w:r w:rsidRPr="00B217B8">
        <w:rPr>
          <w:i/>
        </w:rPr>
        <w:t>p</w:t>
      </w:r>
      <w:r w:rsidRPr="00B217B8">
        <w:t xml:space="preserve"> &gt; 0.05).</w:t>
      </w:r>
      <w:r w:rsidR="00A33DCD">
        <w:t xml:space="preserve"> </w:t>
      </w:r>
      <w:r w:rsidRPr="00B217B8">
        <w:t xml:space="preserve">Group size emerged as the strongest predictor in the model. Compared to large groups, individuals in </w:t>
      </w:r>
      <w:r w:rsidRPr="00B217B8">
        <w:rPr>
          <w:bCs/>
        </w:rPr>
        <w:t>medium and small groups</w:t>
      </w:r>
      <w:r w:rsidRPr="00B217B8">
        <w:t xml:space="preserve"> exhibited </w:t>
      </w:r>
      <w:proofErr w:type="gramStart"/>
      <w:r w:rsidRPr="00B217B8">
        <w:t>a significantly</w:t>
      </w:r>
      <w:proofErr w:type="gramEnd"/>
      <w:r w:rsidRPr="00B217B8">
        <w:t xml:space="preserve"> lower vigilance </w:t>
      </w:r>
      <w:proofErr w:type="gramStart"/>
      <w:r w:rsidRPr="00B217B8">
        <w:t>levels</w:t>
      </w:r>
      <w:r w:rsidR="00A33DCD">
        <w:t xml:space="preserve"> (Table 3)</w:t>
      </w:r>
      <w:proofErr w:type="gramEnd"/>
      <w:r w:rsidR="00A33DCD">
        <w:t>.</w:t>
      </w:r>
      <w:r w:rsidRPr="00B217B8">
        <w:t xml:space="preserve"> These results demonstrate a clear positive correlation between group size and individual vigilance, suggesting that increased group size may elevate perceived risk or social competition within the cohort.</w:t>
      </w:r>
    </w:p>
    <w:p w14:paraId="62E7B888" w14:textId="310E5940" w:rsidR="0074655F" w:rsidRPr="00B217B8" w:rsidRDefault="0074655F" w:rsidP="0074655F">
      <w:pPr>
        <w:spacing w:line="360" w:lineRule="auto"/>
        <w:rPr>
          <w:b/>
        </w:rPr>
      </w:pPr>
      <w:r w:rsidRPr="00B217B8">
        <w:t xml:space="preserve">Vigilance patterns were significantly influenced by climatic factors. Vigilance behaviour was negatively correlated with maximum temperature, and humidity </w:t>
      </w:r>
      <w:r w:rsidR="00A33DCD">
        <w:t xml:space="preserve">(Table 3) </w:t>
      </w:r>
      <w:r w:rsidRPr="00B217B8">
        <w:t>indicating that high temperature and humidity likely lead to restricted activities and a reduction in active vigilance. Conversely, a positive correlation with minimum temperature (</w:t>
      </w:r>
      <w:r w:rsidR="00A33DCD">
        <w:t>Table 3</w:t>
      </w:r>
      <w:r w:rsidRPr="00B217B8">
        <w:t>) demonstrates the complex influence of microclimatic environment on daily activities. No significant effects were detected for habitat, age-sex, and time block (</w:t>
      </w:r>
      <w:r w:rsidR="00A33DCD">
        <w:t>Table 3</w:t>
      </w:r>
      <w:r w:rsidRPr="00B217B8">
        <w:t>)</w:t>
      </w:r>
      <w:r w:rsidR="00A33DCD">
        <w:t xml:space="preserve">. </w:t>
      </w:r>
    </w:p>
    <w:p w14:paraId="45DA215C" w14:textId="77777777" w:rsidR="00A33DCD" w:rsidRDefault="00A33DCD" w:rsidP="0074655F">
      <w:pPr>
        <w:spacing w:line="360" w:lineRule="auto"/>
        <w:rPr>
          <w:color w:val="000000"/>
        </w:rPr>
      </w:pPr>
    </w:p>
    <w:p w14:paraId="6E9F278C" w14:textId="0E82AAAB" w:rsidR="0074655F" w:rsidRPr="00B217B8" w:rsidRDefault="0074655F" w:rsidP="00A33DCD">
      <w:pPr>
        <w:spacing w:line="360" w:lineRule="auto"/>
      </w:pPr>
      <w:r w:rsidRPr="00B217B8">
        <w:rPr>
          <w:color w:val="000000"/>
        </w:rPr>
        <w:t xml:space="preserve">Table 3: </w:t>
      </w:r>
      <w:r w:rsidRPr="00B217B8">
        <w:t>LMM result for total Vigilance.</w:t>
      </w:r>
    </w:p>
    <w:p w14:paraId="757B44C8" w14:textId="4E54949D" w:rsidR="0074655F" w:rsidRPr="00A33DCD" w:rsidRDefault="0074655F" w:rsidP="00A33DCD">
      <w:pPr>
        <w:spacing w:line="360" w:lineRule="auto"/>
        <w:rPr>
          <w:i/>
        </w:rPr>
      </w:pPr>
      <w:r w:rsidRPr="00B217B8">
        <w:t>Reference category, #Forest; * Adult Female; **large; **** Early Morning.</w:t>
      </w:r>
    </w:p>
    <w:tbl>
      <w:tblPr>
        <w:tblStyle w:val="TableGrid"/>
        <w:tblW w:w="0" w:type="auto"/>
        <w:jc w:val="center"/>
        <w:tblLook w:val="04A0" w:firstRow="1" w:lastRow="0" w:firstColumn="1" w:lastColumn="0" w:noHBand="0" w:noVBand="1"/>
      </w:tblPr>
      <w:tblGrid>
        <w:gridCol w:w="2065"/>
        <w:gridCol w:w="1260"/>
        <w:gridCol w:w="1352"/>
        <w:gridCol w:w="1557"/>
        <w:gridCol w:w="1558"/>
        <w:gridCol w:w="1558"/>
      </w:tblGrid>
      <w:tr w:rsidR="0074655F" w:rsidRPr="00B217B8" w14:paraId="2FEA4446" w14:textId="77777777" w:rsidTr="002D013C">
        <w:trPr>
          <w:trHeight w:val="288"/>
          <w:jc w:val="center"/>
        </w:trPr>
        <w:tc>
          <w:tcPr>
            <w:tcW w:w="2065" w:type="dxa"/>
            <w:noWrap/>
            <w:hideMark/>
          </w:tcPr>
          <w:p w14:paraId="150A9AA7" w14:textId="77777777" w:rsidR="0074655F" w:rsidRPr="00B217B8" w:rsidRDefault="0074655F" w:rsidP="00A33DCD">
            <w:pPr>
              <w:spacing w:line="360" w:lineRule="auto"/>
              <w:jc w:val="center"/>
              <w:rPr>
                <w:color w:val="000000"/>
                <w:sz w:val="24"/>
                <w:szCs w:val="24"/>
              </w:rPr>
            </w:pPr>
            <w:r w:rsidRPr="00B217B8">
              <w:rPr>
                <w:color w:val="000000"/>
                <w:sz w:val="24"/>
                <w:szCs w:val="24"/>
              </w:rPr>
              <w:t>Fixed Effects</w:t>
            </w:r>
          </w:p>
        </w:tc>
        <w:tc>
          <w:tcPr>
            <w:tcW w:w="1260" w:type="dxa"/>
            <w:noWrap/>
            <w:hideMark/>
          </w:tcPr>
          <w:p w14:paraId="52DBC505" w14:textId="77777777" w:rsidR="0074655F" w:rsidRPr="00B217B8" w:rsidRDefault="0074655F" w:rsidP="00A33DCD">
            <w:pPr>
              <w:spacing w:line="360" w:lineRule="auto"/>
              <w:jc w:val="center"/>
              <w:rPr>
                <w:color w:val="000000"/>
                <w:sz w:val="24"/>
                <w:szCs w:val="24"/>
              </w:rPr>
            </w:pPr>
            <w:r w:rsidRPr="00B217B8">
              <w:rPr>
                <w:color w:val="000000"/>
                <w:sz w:val="24"/>
                <w:szCs w:val="24"/>
              </w:rPr>
              <w:t>Estimate</w:t>
            </w:r>
          </w:p>
        </w:tc>
        <w:tc>
          <w:tcPr>
            <w:tcW w:w="1352" w:type="dxa"/>
            <w:noWrap/>
            <w:hideMark/>
          </w:tcPr>
          <w:p w14:paraId="54222E2D" w14:textId="77777777" w:rsidR="0074655F" w:rsidRPr="00B217B8" w:rsidRDefault="0074655F" w:rsidP="00A33DCD">
            <w:pPr>
              <w:spacing w:line="360" w:lineRule="auto"/>
              <w:jc w:val="center"/>
              <w:rPr>
                <w:color w:val="000000"/>
                <w:sz w:val="24"/>
                <w:szCs w:val="24"/>
              </w:rPr>
            </w:pPr>
            <w:r w:rsidRPr="00B217B8">
              <w:rPr>
                <w:color w:val="000000"/>
                <w:sz w:val="24"/>
                <w:szCs w:val="24"/>
              </w:rPr>
              <w:t>Std. Error</w:t>
            </w:r>
          </w:p>
        </w:tc>
        <w:tc>
          <w:tcPr>
            <w:tcW w:w="1557" w:type="dxa"/>
            <w:noWrap/>
            <w:hideMark/>
          </w:tcPr>
          <w:p w14:paraId="3E525AA0" w14:textId="77777777" w:rsidR="0074655F" w:rsidRPr="00B217B8" w:rsidRDefault="0074655F" w:rsidP="00A33DCD">
            <w:pPr>
              <w:spacing w:line="360" w:lineRule="auto"/>
              <w:jc w:val="center"/>
              <w:rPr>
                <w:color w:val="000000"/>
                <w:sz w:val="24"/>
                <w:szCs w:val="24"/>
              </w:rPr>
            </w:pPr>
            <w:proofErr w:type="spellStart"/>
            <w:r w:rsidRPr="00B217B8">
              <w:rPr>
                <w:color w:val="000000"/>
                <w:sz w:val="24"/>
                <w:szCs w:val="24"/>
              </w:rPr>
              <w:t>df</w:t>
            </w:r>
            <w:proofErr w:type="spellEnd"/>
          </w:p>
        </w:tc>
        <w:tc>
          <w:tcPr>
            <w:tcW w:w="1558" w:type="dxa"/>
            <w:noWrap/>
            <w:hideMark/>
          </w:tcPr>
          <w:p w14:paraId="786B83A3" w14:textId="77777777" w:rsidR="0074655F" w:rsidRPr="00B217B8" w:rsidRDefault="0074655F" w:rsidP="00A33DCD">
            <w:pPr>
              <w:spacing w:line="360" w:lineRule="auto"/>
              <w:jc w:val="center"/>
              <w:rPr>
                <w:color w:val="000000"/>
                <w:sz w:val="24"/>
                <w:szCs w:val="24"/>
              </w:rPr>
            </w:pPr>
            <w:r w:rsidRPr="00B217B8">
              <w:rPr>
                <w:color w:val="000000"/>
                <w:sz w:val="24"/>
                <w:szCs w:val="24"/>
              </w:rPr>
              <w:t>t value</w:t>
            </w:r>
          </w:p>
        </w:tc>
        <w:tc>
          <w:tcPr>
            <w:tcW w:w="1558" w:type="dxa"/>
            <w:noWrap/>
            <w:hideMark/>
          </w:tcPr>
          <w:p w14:paraId="4FA60A69" w14:textId="77777777" w:rsidR="0074655F" w:rsidRPr="00B217B8" w:rsidRDefault="0074655F" w:rsidP="00A33DCD">
            <w:pPr>
              <w:spacing w:line="360" w:lineRule="auto"/>
              <w:jc w:val="center"/>
              <w:rPr>
                <w:color w:val="000000"/>
                <w:sz w:val="24"/>
                <w:szCs w:val="24"/>
              </w:rPr>
            </w:pPr>
            <w:r w:rsidRPr="00B217B8">
              <w:rPr>
                <w:i/>
                <w:color w:val="000000"/>
                <w:sz w:val="24"/>
                <w:szCs w:val="24"/>
              </w:rPr>
              <w:t>P</w:t>
            </w:r>
            <w:r w:rsidRPr="00B217B8">
              <w:rPr>
                <w:color w:val="000000"/>
                <w:sz w:val="24"/>
                <w:szCs w:val="24"/>
              </w:rPr>
              <w:t xml:space="preserve"> value</w:t>
            </w:r>
          </w:p>
        </w:tc>
      </w:tr>
      <w:tr w:rsidR="0074655F" w:rsidRPr="00B217B8" w14:paraId="7F785077" w14:textId="77777777" w:rsidTr="002D013C">
        <w:trPr>
          <w:trHeight w:val="288"/>
          <w:jc w:val="center"/>
        </w:trPr>
        <w:tc>
          <w:tcPr>
            <w:tcW w:w="2065" w:type="dxa"/>
            <w:noWrap/>
            <w:hideMark/>
          </w:tcPr>
          <w:p w14:paraId="4949FB02" w14:textId="13375F6D" w:rsidR="0074655F" w:rsidRPr="00B217B8" w:rsidRDefault="0074655F" w:rsidP="00A33DCD">
            <w:pPr>
              <w:spacing w:line="360" w:lineRule="auto"/>
              <w:rPr>
                <w:color w:val="000000"/>
                <w:sz w:val="24"/>
                <w:szCs w:val="24"/>
              </w:rPr>
            </w:pPr>
            <w:r w:rsidRPr="00B217B8">
              <w:rPr>
                <w:color w:val="000000"/>
                <w:sz w:val="24"/>
                <w:szCs w:val="24"/>
              </w:rPr>
              <w:t>Intercept</w:t>
            </w:r>
          </w:p>
        </w:tc>
        <w:tc>
          <w:tcPr>
            <w:tcW w:w="1260" w:type="dxa"/>
            <w:noWrap/>
            <w:hideMark/>
          </w:tcPr>
          <w:p w14:paraId="362F63CE" w14:textId="77777777" w:rsidR="0074655F" w:rsidRPr="00B217B8" w:rsidRDefault="0074655F" w:rsidP="00A33DCD">
            <w:pPr>
              <w:spacing w:line="360" w:lineRule="auto"/>
              <w:jc w:val="center"/>
              <w:rPr>
                <w:color w:val="000000"/>
                <w:sz w:val="24"/>
                <w:szCs w:val="24"/>
              </w:rPr>
            </w:pPr>
            <w:r w:rsidRPr="00B217B8">
              <w:rPr>
                <w:color w:val="000000"/>
                <w:sz w:val="24"/>
                <w:szCs w:val="24"/>
              </w:rPr>
              <w:t>8.156</w:t>
            </w:r>
          </w:p>
        </w:tc>
        <w:tc>
          <w:tcPr>
            <w:tcW w:w="1352" w:type="dxa"/>
            <w:noWrap/>
            <w:hideMark/>
          </w:tcPr>
          <w:p w14:paraId="531494C6" w14:textId="77777777" w:rsidR="0074655F" w:rsidRPr="00B217B8" w:rsidRDefault="0074655F" w:rsidP="00A33DCD">
            <w:pPr>
              <w:spacing w:line="360" w:lineRule="auto"/>
              <w:jc w:val="center"/>
              <w:rPr>
                <w:color w:val="000000"/>
                <w:sz w:val="24"/>
                <w:szCs w:val="24"/>
              </w:rPr>
            </w:pPr>
            <w:r w:rsidRPr="00B217B8">
              <w:rPr>
                <w:color w:val="000000"/>
                <w:sz w:val="24"/>
                <w:szCs w:val="24"/>
              </w:rPr>
              <w:t>1.319</w:t>
            </w:r>
          </w:p>
        </w:tc>
        <w:tc>
          <w:tcPr>
            <w:tcW w:w="1557" w:type="dxa"/>
            <w:noWrap/>
            <w:hideMark/>
          </w:tcPr>
          <w:p w14:paraId="579C5FF2" w14:textId="77777777" w:rsidR="0074655F" w:rsidRPr="00B217B8" w:rsidRDefault="0074655F" w:rsidP="00A33DCD">
            <w:pPr>
              <w:spacing w:line="360" w:lineRule="auto"/>
              <w:jc w:val="center"/>
              <w:rPr>
                <w:color w:val="000000"/>
                <w:sz w:val="24"/>
                <w:szCs w:val="24"/>
              </w:rPr>
            </w:pPr>
            <w:r w:rsidRPr="00B217B8">
              <w:rPr>
                <w:color w:val="000000"/>
                <w:sz w:val="24"/>
                <w:szCs w:val="24"/>
              </w:rPr>
              <w:t>1186</w:t>
            </w:r>
          </w:p>
        </w:tc>
        <w:tc>
          <w:tcPr>
            <w:tcW w:w="1558" w:type="dxa"/>
            <w:noWrap/>
            <w:hideMark/>
          </w:tcPr>
          <w:p w14:paraId="2519B5F6" w14:textId="77777777" w:rsidR="0074655F" w:rsidRPr="00B217B8" w:rsidRDefault="0074655F" w:rsidP="00A33DCD">
            <w:pPr>
              <w:spacing w:line="360" w:lineRule="auto"/>
              <w:jc w:val="center"/>
              <w:rPr>
                <w:color w:val="000000"/>
                <w:sz w:val="24"/>
                <w:szCs w:val="24"/>
              </w:rPr>
            </w:pPr>
            <w:r w:rsidRPr="00B217B8">
              <w:rPr>
                <w:color w:val="000000"/>
                <w:sz w:val="24"/>
                <w:szCs w:val="24"/>
              </w:rPr>
              <w:t>6.186</w:t>
            </w:r>
          </w:p>
        </w:tc>
        <w:tc>
          <w:tcPr>
            <w:tcW w:w="1558" w:type="dxa"/>
            <w:noWrap/>
            <w:hideMark/>
          </w:tcPr>
          <w:p w14:paraId="6666592F" w14:textId="77777777" w:rsidR="0074655F" w:rsidRPr="00B217B8" w:rsidRDefault="0074655F" w:rsidP="00A33DCD">
            <w:pPr>
              <w:spacing w:line="360" w:lineRule="auto"/>
              <w:jc w:val="center"/>
              <w:rPr>
                <w:color w:val="000000"/>
                <w:sz w:val="24"/>
                <w:szCs w:val="24"/>
              </w:rPr>
            </w:pPr>
            <w:r w:rsidRPr="00B217B8">
              <w:rPr>
                <w:color w:val="000000"/>
                <w:sz w:val="24"/>
                <w:szCs w:val="24"/>
              </w:rPr>
              <w:t>&lt;0.001</w:t>
            </w:r>
          </w:p>
        </w:tc>
      </w:tr>
      <w:tr w:rsidR="0074655F" w:rsidRPr="00B217B8" w14:paraId="6180B85C" w14:textId="77777777" w:rsidTr="002D013C">
        <w:trPr>
          <w:trHeight w:val="288"/>
          <w:jc w:val="center"/>
        </w:trPr>
        <w:tc>
          <w:tcPr>
            <w:tcW w:w="2065" w:type="dxa"/>
            <w:noWrap/>
            <w:hideMark/>
          </w:tcPr>
          <w:p w14:paraId="45B3D0C1" w14:textId="77777777" w:rsidR="0074655F" w:rsidRPr="00B217B8" w:rsidRDefault="0074655F" w:rsidP="00A33DCD">
            <w:pPr>
              <w:spacing w:line="360" w:lineRule="auto"/>
              <w:rPr>
                <w:color w:val="000000"/>
                <w:sz w:val="24"/>
                <w:szCs w:val="24"/>
              </w:rPr>
            </w:pPr>
            <w:r w:rsidRPr="00B217B8">
              <w:rPr>
                <w:color w:val="000000"/>
                <w:sz w:val="24"/>
                <w:szCs w:val="24"/>
              </w:rPr>
              <w:t>Habitat, Rural#</w:t>
            </w:r>
          </w:p>
        </w:tc>
        <w:tc>
          <w:tcPr>
            <w:tcW w:w="1260" w:type="dxa"/>
            <w:noWrap/>
            <w:hideMark/>
          </w:tcPr>
          <w:p w14:paraId="1E5C48C4" w14:textId="77777777" w:rsidR="0074655F" w:rsidRPr="00B217B8" w:rsidRDefault="0074655F" w:rsidP="00A33DCD">
            <w:pPr>
              <w:spacing w:line="360" w:lineRule="auto"/>
              <w:jc w:val="center"/>
              <w:rPr>
                <w:color w:val="000000"/>
                <w:sz w:val="24"/>
                <w:szCs w:val="24"/>
              </w:rPr>
            </w:pPr>
            <w:r w:rsidRPr="00B217B8">
              <w:rPr>
                <w:color w:val="000000"/>
                <w:sz w:val="24"/>
                <w:szCs w:val="24"/>
              </w:rPr>
              <w:t>0.3364</w:t>
            </w:r>
          </w:p>
        </w:tc>
        <w:tc>
          <w:tcPr>
            <w:tcW w:w="1352" w:type="dxa"/>
            <w:noWrap/>
            <w:hideMark/>
          </w:tcPr>
          <w:p w14:paraId="55605A13" w14:textId="77777777" w:rsidR="0074655F" w:rsidRPr="00B217B8" w:rsidRDefault="0074655F" w:rsidP="00A33DCD">
            <w:pPr>
              <w:spacing w:line="360" w:lineRule="auto"/>
              <w:jc w:val="center"/>
              <w:rPr>
                <w:color w:val="000000"/>
                <w:sz w:val="24"/>
                <w:szCs w:val="24"/>
              </w:rPr>
            </w:pPr>
            <w:r w:rsidRPr="00B217B8">
              <w:rPr>
                <w:color w:val="000000"/>
                <w:sz w:val="24"/>
                <w:szCs w:val="24"/>
              </w:rPr>
              <w:t>0.2993</w:t>
            </w:r>
          </w:p>
        </w:tc>
        <w:tc>
          <w:tcPr>
            <w:tcW w:w="1557" w:type="dxa"/>
            <w:noWrap/>
            <w:hideMark/>
          </w:tcPr>
          <w:p w14:paraId="6C6C60B1" w14:textId="77777777" w:rsidR="0074655F" w:rsidRPr="00B217B8" w:rsidRDefault="0074655F" w:rsidP="00A33DCD">
            <w:pPr>
              <w:spacing w:line="360" w:lineRule="auto"/>
              <w:jc w:val="center"/>
              <w:rPr>
                <w:color w:val="000000"/>
                <w:sz w:val="24"/>
                <w:szCs w:val="24"/>
              </w:rPr>
            </w:pPr>
            <w:r w:rsidRPr="00B217B8">
              <w:rPr>
                <w:color w:val="000000"/>
                <w:sz w:val="24"/>
                <w:szCs w:val="24"/>
              </w:rPr>
              <w:t>1186</w:t>
            </w:r>
          </w:p>
        </w:tc>
        <w:tc>
          <w:tcPr>
            <w:tcW w:w="1558" w:type="dxa"/>
            <w:noWrap/>
            <w:hideMark/>
          </w:tcPr>
          <w:p w14:paraId="14C665AF" w14:textId="77777777" w:rsidR="0074655F" w:rsidRPr="00B217B8" w:rsidRDefault="0074655F" w:rsidP="00A33DCD">
            <w:pPr>
              <w:spacing w:line="360" w:lineRule="auto"/>
              <w:jc w:val="center"/>
              <w:rPr>
                <w:color w:val="000000"/>
                <w:sz w:val="24"/>
                <w:szCs w:val="24"/>
              </w:rPr>
            </w:pPr>
            <w:r w:rsidRPr="00B217B8">
              <w:rPr>
                <w:color w:val="000000"/>
                <w:sz w:val="24"/>
                <w:szCs w:val="24"/>
              </w:rPr>
              <w:t>1.124</w:t>
            </w:r>
          </w:p>
        </w:tc>
        <w:tc>
          <w:tcPr>
            <w:tcW w:w="1558" w:type="dxa"/>
            <w:noWrap/>
            <w:hideMark/>
          </w:tcPr>
          <w:p w14:paraId="1A3795F6" w14:textId="77777777" w:rsidR="0074655F" w:rsidRPr="00B217B8" w:rsidRDefault="0074655F" w:rsidP="00A33DCD">
            <w:pPr>
              <w:spacing w:line="360" w:lineRule="auto"/>
              <w:jc w:val="center"/>
              <w:rPr>
                <w:color w:val="000000"/>
                <w:sz w:val="24"/>
                <w:szCs w:val="24"/>
              </w:rPr>
            </w:pPr>
            <w:r w:rsidRPr="00B217B8">
              <w:rPr>
                <w:color w:val="000000"/>
                <w:sz w:val="24"/>
                <w:szCs w:val="24"/>
              </w:rPr>
              <w:t>0.261</w:t>
            </w:r>
          </w:p>
        </w:tc>
      </w:tr>
      <w:tr w:rsidR="0074655F" w:rsidRPr="00B217B8" w14:paraId="16B43070" w14:textId="77777777" w:rsidTr="002D013C">
        <w:trPr>
          <w:trHeight w:val="288"/>
          <w:jc w:val="center"/>
        </w:trPr>
        <w:tc>
          <w:tcPr>
            <w:tcW w:w="2065" w:type="dxa"/>
            <w:noWrap/>
          </w:tcPr>
          <w:p w14:paraId="222D91E4" w14:textId="77777777" w:rsidR="0074655F" w:rsidRPr="00B217B8" w:rsidRDefault="0074655F" w:rsidP="00A33DCD">
            <w:pPr>
              <w:spacing w:line="360" w:lineRule="auto"/>
              <w:rPr>
                <w:color w:val="000000"/>
                <w:sz w:val="24"/>
                <w:szCs w:val="24"/>
              </w:rPr>
            </w:pPr>
            <w:r w:rsidRPr="00B217B8">
              <w:rPr>
                <w:color w:val="000000"/>
                <w:sz w:val="24"/>
                <w:szCs w:val="24"/>
              </w:rPr>
              <w:t>Age-sex class*</w:t>
            </w:r>
          </w:p>
        </w:tc>
        <w:tc>
          <w:tcPr>
            <w:tcW w:w="1260" w:type="dxa"/>
            <w:noWrap/>
          </w:tcPr>
          <w:p w14:paraId="4942A3F4" w14:textId="77777777" w:rsidR="0074655F" w:rsidRPr="00B217B8" w:rsidRDefault="0074655F" w:rsidP="00A33DCD">
            <w:pPr>
              <w:spacing w:line="360" w:lineRule="auto"/>
              <w:jc w:val="center"/>
              <w:rPr>
                <w:color w:val="000000"/>
                <w:sz w:val="24"/>
                <w:szCs w:val="24"/>
              </w:rPr>
            </w:pPr>
          </w:p>
        </w:tc>
        <w:tc>
          <w:tcPr>
            <w:tcW w:w="1352" w:type="dxa"/>
            <w:noWrap/>
          </w:tcPr>
          <w:p w14:paraId="1C98B676" w14:textId="77777777" w:rsidR="0074655F" w:rsidRPr="00B217B8" w:rsidRDefault="0074655F" w:rsidP="00A33DCD">
            <w:pPr>
              <w:spacing w:line="360" w:lineRule="auto"/>
              <w:jc w:val="center"/>
              <w:rPr>
                <w:color w:val="000000"/>
                <w:sz w:val="24"/>
                <w:szCs w:val="24"/>
              </w:rPr>
            </w:pPr>
          </w:p>
        </w:tc>
        <w:tc>
          <w:tcPr>
            <w:tcW w:w="1557" w:type="dxa"/>
            <w:noWrap/>
          </w:tcPr>
          <w:p w14:paraId="299C9925" w14:textId="77777777" w:rsidR="0074655F" w:rsidRPr="00B217B8" w:rsidRDefault="0074655F" w:rsidP="00A33DCD">
            <w:pPr>
              <w:spacing w:line="360" w:lineRule="auto"/>
              <w:jc w:val="center"/>
              <w:rPr>
                <w:color w:val="000000"/>
                <w:sz w:val="24"/>
                <w:szCs w:val="24"/>
              </w:rPr>
            </w:pPr>
          </w:p>
        </w:tc>
        <w:tc>
          <w:tcPr>
            <w:tcW w:w="1558" w:type="dxa"/>
            <w:noWrap/>
          </w:tcPr>
          <w:p w14:paraId="77ABF6D5" w14:textId="77777777" w:rsidR="0074655F" w:rsidRPr="00B217B8" w:rsidRDefault="0074655F" w:rsidP="00A33DCD">
            <w:pPr>
              <w:spacing w:line="360" w:lineRule="auto"/>
              <w:jc w:val="center"/>
              <w:rPr>
                <w:color w:val="000000"/>
                <w:sz w:val="24"/>
                <w:szCs w:val="24"/>
              </w:rPr>
            </w:pPr>
          </w:p>
        </w:tc>
        <w:tc>
          <w:tcPr>
            <w:tcW w:w="1558" w:type="dxa"/>
            <w:noWrap/>
          </w:tcPr>
          <w:p w14:paraId="1B2933C8" w14:textId="77777777" w:rsidR="0074655F" w:rsidRPr="00B217B8" w:rsidRDefault="0074655F" w:rsidP="00A33DCD">
            <w:pPr>
              <w:spacing w:line="360" w:lineRule="auto"/>
              <w:jc w:val="center"/>
              <w:rPr>
                <w:color w:val="000000"/>
                <w:sz w:val="24"/>
                <w:szCs w:val="24"/>
              </w:rPr>
            </w:pPr>
          </w:p>
        </w:tc>
      </w:tr>
      <w:tr w:rsidR="0074655F" w:rsidRPr="00B217B8" w14:paraId="2F60D563" w14:textId="77777777" w:rsidTr="002D013C">
        <w:trPr>
          <w:trHeight w:val="288"/>
          <w:jc w:val="center"/>
        </w:trPr>
        <w:tc>
          <w:tcPr>
            <w:tcW w:w="2065" w:type="dxa"/>
            <w:noWrap/>
            <w:hideMark/>
          </w:tcPr>
          <w:p w14:paraId="19B2F5AF" w14:textId="77777777" w:rsidR="0074655F" w:rsidRPr="00B217B8" w:rsidRDefault="0074655F" w:rsidP="00A33DCD">
            <w:pPr>
              <w:spacing w:line="360" w:lineRule="auto"/>
              <w:rPr>
                <w:color w:val="000000"/>
                <w:sz w:val="24"/>
                <w:szCs w:val="24"/>
              </w:rPr>
            </w:pPr>
            <w:r w:rsidRPr="00B217B8">
              <w:rPr>
                <w:color w:val="000000"/>
                <w:sz w:val="24"/>
                <w:szCs w:val="24"/>
              </w:rPr>
              <w:t>Adult Male</w:t>
            </w:r>
          </w:p>
        </w:tc>
        <w:tc>
          <w:tcPr>
            <w:tcW w:w="1260" w:type="dxa"/>
            <w:noWrap/>
            <w:hideMark/>
          </w:tcPr>
          <w:p w14:paraId="0187E882" w14:textId="77777777" w:rsidR="0074655F" w:rsidRPr="00B217B8" w:rsidRDefault="0074655F" w:rsidP="00A33DCD">
            <w:pPr>
              <w:spacing w:line="360" w:lineRule="auto"/>
              <w:jc w:val="center"/>
              <w:rPr>
                <w:color w:val="000000"/>
                <w:sz w:val="24"/>
                <w:szCs w:val="24"/>
              </w:rPr>
            </w:pPr>
            <w:r w:rsidRPr="00B217B8">
              <w:rPr>
                <w:color w:val="000000"/>
                <w:sz w:val="24"/>
                <w:szCs w:val="24"/>
              </w:rPr>
              <w:t>0.214</w:t>
            </w:r>
          </w:p>
        </w:tc>
        <w:tc>
          <w:tcPr>
            <w:tcW w:w="1352" w:type="dxa"/>
            <w:noWrap/>
            <w:hideMark/>
          </w:tcPr>
          <w:p w14:paraId="55EF83F7" w14:textId="77777777" w:rsidR="0074655F" w:rsidRPr="00B217B8" w:rsidRDefault="0074655F" w:rsidP="00A33DCD">
            <w:pPr>
              <w:spacing w:line="360" w:lineRule="auto"/>
              <w:jc w:val="center"/>
              <w:rPr>
                <w:color w:val="000000"/>
                <w:sz w:val="24"/>
                <w:szCs w:val="24"/>
              </w:rPr>
            </w:pPr>
            <w:r w:rsidRPr="00B217B8">
              <w:rPr>
                <w:color w:val="000000"/>
                <w:sz w:val="24"/>
                <w:szCs w:val="24"/>
              </w:rPr>
              <w:t>0.181</w:t>
            </w:r>
          </w:p>
        </w:tc>
        <w:tc>
          <w:tcPr>
            <w:tcW w:w="1557" w:type="dxa"/>
            <w:noWrap/>
            <w:hideMark/>
          </w:tcPr>
          <w:p w14:paraId="60A6722C" w14:textId="77777777" w:rsidR="0074655F" w:rsidRPr="00B217B8" w:rsidRDefault="0074655F" w:rsidP="00A33DCD">
            <w:pPr>
              <w:spacing w:line="360" w:lineRule="auto"/>
              <w:jc w:val="center"/>
              <w:rPr>
                <w:color w:val="000000"/>
                <w:sz w:val="24"/>
                <w:szCs w:val="24"/>
              </w:rPr>
            </w:pPr>
            <w:r w:rsidRPr="00B217B8">
              <w:rPr>
                <w:color w:val="000000"/>
                <w:sz w:val="24"/>
                <w:szCs w:val="24"/>
              </w:rPr>
              <w:t>1186</w:t>
            </w:r>
          </w:p>
        </w:tc>
        <w:tc>
          <w:tcPr>
            <w:tcW w:w="1558" w:type="dxa"/>
            <w:noWrap/>
            <w:hideMark/>
          </w:tcPr>
          <w:p w14:paraId="6C76E650" w14:textId="77777777" w:rsidR="0074655F" w:rsidRPr="00B217B8" w:rsidRDefault="0074655F" w:rsidP="00A33DCD">
            <w:pPr>
              <w:spacing w:line="360" w:lineRule="auto"/>
              <w:jc w:val="center"/>
              <w:rPr>
                <w:color w:val="000000"/>
                <w:sz w:val="24"/>
                <w:szCs w:val="24"/>
              </w:rPr>
            </w:pPr>
            <w:r w:rsidRPr="00B217B8">
              <w:rPr>
                <w:color w:val="000000"/>
                <w:sz w:val="24"/>
                <w:szCs w:val="24"/>
              </w:rPr>
              <w:t>1.225</w:t>
            </w:r>
          </w:p>
        </w:tc>
        <w:tc>
          <w:tcPr>
            <w:tcW w:w="1558" w:type="dxa"/>
            <w:noWrap/>
            <w:hideMark/>
          </w:tcPr>
          <w:p w14:paraId="286E6D38" w14:textId="77777777" w:rsidR="0074655F" w:rsidRPr="00B217B8" w:rsidRDefault="0074655F" w:rsidP="00A33DCD">
            <w:pPr>
              <w:spacing w:line="360" w:lineRule="auto"/>
              <w:jc w:val="center"/>
              <w:rPr>
                <w:color w:val="000000"/>
                <w:sz w:val="24"/>
                <w:szCs w:val="24"/>
              </w:rPr>
            </w:pPr>
            <w:r w:rsidRPr="00B217B8">
              <w:rPr>
                <w:color w:val="000000"/>
                <w:sz w:val="24"/>
                <w:szCs w:val="24"/>
              </w:rPr>
              <w:t>0.221</w:t>
            </w:r>
          </w:p>
        </w:tc>
      </w:tr>
      <w:tr w:rsidR="0074655F" w:rsidRPr="00B217B8" w14:paraId="34511F1C" w14:textId="77777777" w:rsidTr="002D013C">
        <w:trPr>
          <w:trHeight w:val="288"/>
          <w:jc w:val="center"/>
        </w:trPr>
        <w:tc>
          <w:tcPr>
            <w:tcW w:w="2065" w:type="dxa"/>
            <w:noWrap/>
            <w:hideMark/>
          </w:tcPr>
          <w:p w14:paraId="30E6FADA" w14:textId="77777777" w:rsidR="0074655F" w:rsidRPr="00B217B8" w:rsidRDefault="0074655F" w:rsidP="00A33DCD">
            <w:pPr>
              <w:spacing w:line="360" w:lineRule="auto"/>
              <w:rPr>
                <w:color w:val="000000"/>
                <w:sz w:val="24"/>
                <w:szCs w:val="24"/>
              </w:rPr>
            </w:pPr>
            <w:r w:rsidRPr="00B217B8">
              <w:rPr>
                <w:color w:val="000000"/>
                <w:sz w:val="24"/>
                <w:szCs w:val="24"/>
              </w:rPr>
              <w:t>Sub Adult Female</w:t>
            </w:r>
          </w:p>
        </w:tc>
        <w:tc>
          <w:tcPr>
            <w:tcW w:w="1260" w:type="dxa"/>
            <w:noWrap/>
            <w:hideMark/>
          </w:tcPr>
          <w:p w14:paraId="28324667" w14:textId="77777777" w:rsidR="0074655F" w:rsidRPr="00B217B8" w:rsidRDefault="0074655F" w:rsidP="00A33DCD">
            <w:pPr>
              <w:spacing w:line="360" w:lineRule="auto"/>
              <w:jc w:val="center"/>
              <w:rPr>
                <w:color w:val="000000"/>
                <w:sz w:val="24"/>
                <w:szCs w:val="24"/>
              </w:rPr>
            </w:pPr>
            <w:r w:rsidRPr="00B217B8">
              <w:rPr>
                <w:color w:val="000000"/>
                <w:sz w:val="24"/>
                <w:szCs w:val="24"/>
              </w:rPr>
              <w:t>0.045</w:t>
            </w:r>
          </w:p>
        </w:tc>
        <w:tc>
          <w:tcPr>
            <w:tcW w:w="1352" w:type="dxa"/>
            <w:noWrap/>
            <w:hideMark/>
          </w:tcPr>
          <w:p w14:paraId="2BC3A2A7" w14:textId="77777777" w:rsidR="0074655F" w:rsidRPr="00B217B8" w:rsidRDefault="0074655F" w:rsidP="00A33DCD">
            <w:pPr>
              <w:spacing w:line="360" w:lineRule="auto"/>
              <w:jc w:val="center"/>
              <w:rPr>
                <w:color w:val="000000"/>
                <w:sz w:val="24"/>
                <w:szCs w:val="24"/>
              </w:rPr>
            </w:pPr>
            <w:r w:rsidRPr="00B217B8">
              <w:rPr>
                <w:color w:val="000000"/>
                <w:sz w:val="24"/>
                <w:szCs w:val="24"/>
              </w:rPr>
              <w:t>0.418</w:t>
            </w:r>
          </w:p>
        </w:tc>
        <w:tc>
          <w:tcPr>
            <w:tcW w:w="1557" w:type="dxa"/>
            <w:noWrap/>
            <w:hideMark/>
          </w:tcPr>
          <w:p w14:paraId="0B43B437" w14:textId="77777777" w:rsidR="0074655F" w:rsidRPr="00B217B8" w:rsidRDefault="0074655F" w:rsidP="00A33DCD">
            <w:pPr>
              <w:spacing w:line="360" w:lineRule="auto"/>
              <w:jc w:val="center"/>
              <w:rPr>
                <w:color w:val="000000"/>
                <w:sz w:val="24"/>
                <w:szCs w:val="24"/>
              </w:rPr>
            </w:pPr>
            <w:r w:rsidRPr="00B217B8">
              <w:rPr>
                <w:color w:val="000000"/>
                <w:sz w:val="24"/>
                <w:szCs w:val="24"/>
              </w:rPr>
              <w:t>1186</w:t>
            </w:r>
          </w:p>
        </w:tc>
        <w:tc>
          <w:tcPr>
            <w:tcW w:w="1558" w:type="dxa"/>
            <w:noWrap/>
            <w:hideMark/>
          </w:tcPr>
          <w:p w14:paraId="3F6569C3" w14:textId="77777777" w:rsidR="0074655F" w:rsidRPr="00B217B8" w:rsidRDefault="0074655F" w:rsidP="00A33DCD">
            <w:pPr>
              <w:spacing w:line="360" w:lineRule="auto"/>
              <w:jc w:val="center"/>
              <w:rPr>
                <w:color w:val="000000"/>
                <w:sz w:val="24"/>
                <w:szCs w:val="24"/>
              </w:rPr>
            </w:pPr>
            <w:r w:rsidRPr="00B217B8">
              <w:rPr>
                <w:color w:val="000000"/>
                <w:sz w:val="24"/>
                <w:szCs w:val="24"/>
              </w:rPr>
              <w:t>0.107</w:t>
            </w:r>
          </w:p>
        </w:tc>
        <w:tc>
          <w:tcPr>
            <w:tcW w:w="1558" w:type="dxa"/>
            <w:noWrap/>
            <w:hideMark/>
          </w:tcPr>
          <w:p w14:paraId="30973821" w14:textId="77777777" w:rsidR="0074655F" w:rsidRPr="00B217B8" w:rsidRDefault="0074655F" w:rsidP="00A33DCD">
            <w:pPr>
              <w:spacing w:line="360" w:lineRule="auto"/>
              <w:jc w:val="center"/>
              <w:rPr>
                <w:color w:val="000000"/>
                <w:sz w:val="24"/>
                <w:szCs w:val="24"/>
              </w:rPr>
            </w:pPr>
            <w:r w:rsidRPr="00B217B8">
              <w:rPr>
                <w:color w:val="000000"/>
                <w:sz w:val="24"/>
                <w:szCs w:val="24"/>
              </w:rPr>
              <w:t>0.914</w:t>
            </w:r>
          </w:p>
        </w:tc>
      </w:tr>
      <w:tr w:rsidR="0074655F" w:rsidRPr="00B217B8" w14:paraId="13CAFBA5" w14:textId="77777777" w:rsidTr="002D013C">
        <w:trPr>
          <w:trHeight w:val="288"/>
          <w:jc w:val="center"/>
        </w:trPr>
        <w:tc>
          <w:tcPr>
            <w:tcW w:w="2065" w:type="dxa"/>
            <w:noWrap/>
            <w:hideMark/>
          </w:tcPr>
          <w:p w14:paraId="272335D6" w14:textId="77777777" w:rsidR="0074655F" w:rsidRPr="00B217B8" w:rsidRDefault="0074655F" w:rsidP="00A33DCD">
            <w:pPr>
              <w:spacing w:line="360" w:lineRule="auto"/>
              <w:rPr>
                <w:color w:val="000000"/>
                <w:sz w:val="24"/>
                <w:szCs w:val="24"/>
              </w:rPr>
            </w:pPr>
            <w:r w:rsidRPr="00B217B8">
              <w:rPr>
                <w:color w:val="000000"/>
                <w:sz w:val="24"/>
                <w:szCs w:val="24"/>
              </w:rPr>
              <w:t>Sub Adult Male</w:t>
            </w:r>
          </w:p>
        </w:tc>
        <w:tc>
          <w:tcPr>
            <w:tcW w:w="1260" w:type="dxa"/>
            <w:noWrap/>
            <w:hideMark/>
          </w:tcPr>
          <w:p w14:paraId="0CD52338" w14:textId="77777777" w:rsidR="0074655F" w:rsidRPr="00B217B8" w:rsidRDefault="0074655F" w:rsidP="00A33DCD">
            <w:pPr>
              <w:spacing w:line="360" w:lineRule="auto"/>
              <w:jc w:val="center"/>
              <w:rPr>
                <w:color w:val="000000"/>
                <w:sz w:val="24"/>
                <w:szCs w:val="24"/>
              </w:rPr>
            </w:pPr>
            <w:r w:rsidRPr="00B217B8">
              <w:rPr>
                <w:color w:val="000000"/>
                <w:sz w:val="24"/>
                <w:szCs w:val="24"/>
              </w:rPr>
              <w:t>0.411</w:t>
            </w:r>
          </w:p>
        </w:tc>
        <w:tc>
          <w:tcPr>
            <w:tcW w:w="1352" w:type="dxa"/>
            <w:noWrap/>
            <w:hideMark/>
          </w:tcPr>
          <w:p w14:paraId="67B4D1F7" w14:textId="77777777" w:rsidR="0074655F" w:rsidRPr="00B217B8" w:rsidRDefault="0074655F" w:rsidP="00A33DCD">
            <w:pPr>
              <w:spacing w:line="360" w:lineRule="auto"/>
              <w:jc w:val="center"/>
              <w:rPr>
                <w:color w:val="000000"/>
                <w:sz w:val="24"/>
                <w:szCs w:val="24"/>
              </w:rPr>
            </w:pPr>
            <w:r w:rsidRPr="00B217B8">
              <w:rPr>
                <w:color w:val="000000"/>
                <w:sz w:val="24"/>
                <w:szCs w:val="24"/>
              </w:rPr>
              <w:t>.535</w:t>
            </w:r>
          </w:p>
        </w:tc>
        <w:tc>
          <w:tcPr>
            <w:tcW w:w="1557" w:type="dxa"/>
            <w:noWrap/>
            <w:hideMark/>
          </w:tcPr>
          <w:p w14:paraId="1EE7DA88" w14:textId="77777777" w:rsidR="0074655F" w:rsidRPr="00B217B8" w:rsidRDefault="0074655F" w:rsidP="00A33DCD">
            <w:pPr>
              <w:spacing w:line="360" w:lineRule="auto"/>
              <w:jc w:val="center"/>
              <w:rPr>
                <w:color w:val="000000"/>
                <w:sz w:val="24"/>
                <w:szCs w:val="24"/>
              </w:rPr>
            </w:pPr>
            <w:r w:rsidRPr="00B217B8">
              <w:rPr>
                <w:color w:val="000000"/>
                <w:sz w:val="24"/>
                <w:szCs w:val="24"/>
              </w:rPr>
              <w:t>1186</w:t>
            </w:r>
          </w:p>
        </w:tc>
        <w:tc>
          <w:tcPr>
            <w:tcW w:w="1558" w:type="dxa"/>
            <w:noWrap/>
            <w:hideMark/>
          </w:tcPr>
          <w:p w14:paraId="3FB7592A" w14:textId="77777777" w:rsidR="0074655F" w:rsidRPr="00B217B8" w:rsidRDefault="0074655F" w:rsidP="00A33DCD">
            <w:pPr>
              <w:spacing w:line="360" w:lineRule="auto"/>
              <w:jc w:val="center"/>
              <w:rPr>
                <w:color w:val="000000"/>
                <w:sz w:val="24"/>
                <w:szCs w:val="24"/>
              </w:rPr>
            </w:pPr>
            <w:r w:rsidRPr="00B217B8">
              <w:rPr>
                <w:color w:val="000000"/>
                <w:sz w:val="24"/>
                <w:szCs w:val="24"/>
              </w:rPr>
              <w:t>0.769</w:t>
            </w:r>
          </w:p>
        </w:tc>
        <w:tc>
          <w:tcPr>
            <w:tcW w:w="1558" w:type="dxa"/>
            <w:noWrap/>
            <w:hideMark/>
          </w:tcPr>
          <w:p w14:paraId="77E47E37" w14:textId="77777777" w:rsidR="0074655F" w:rsidRPr="00B217B8" w:rsidRDefault="0074655F" w:rsidP="00A33DCD">
            <w:pPr>
              <w:spacing w:line="360" w:lineRule="auto"/>
              <w:jc w:val="center"/>
              <w:rPr>
                <w:color w:val="000000"/>
                <w:sz w:val="24"/>
                <w:szCs w:val="24"/>
              </w:rPr>
            </w:pPr>
            <w:r w:rsidRPr="00B217B8">
              <w:rPr>
                <w:color w:val="000000"/>
                <w:sz w:val="24"/>
                <w:szCs w:val="24"/>
              </w:rPr>
              <w:t>0.442</w:t>
            </w:r>
          </w:p>
        </w:tc>
      </w:tr>
      <w:tr w:rsidR="0074655F" w:rsidRPr="00B217B8" w14:paraId="290898F7" w14:textId="77777777" w:rsidTr="002D013C">
        <w:trPr>
          <w:trHeight w:val="288"/>
          <w:jc w:val="center"/>
        </w:trPr>
        <w:tc>
          <w:tcPr>
            <w:tcW w:w="2065" w:type="dxa"/>
            <w:noWrap/>
          </w:tcPr>
          <w:p w14:paraId="6D249F90" w14:textId="77777777" w:rsidR="0074655F" w:rsidRPr="00B217B8" w:rsidRDefault="0074655F" w:rsidP="00A33DCD">
            <w:pPr>
              <w:spacing w:line="360" w:lineRule="auto"/>
              <w:rPr>
                <w:color w:val="000000"/>
                <w:sz w:val="24"/>
                <w:szCs w:val="24"/>
              </w:rPr>
            </w:pPr>
            <w:r w:rsidRPr="00B217B8">
              <w:rPr>
                <w:color w:val="000000"/>
                <w:sz w:val="24"/>
                <w:szCs w:val="24"/>
              </w:rPr>
              <w:t>Group**</w:t>
            </w:r>
          </w:p>
        </w:tc>
        <w:tc>
          <w:tcPr>
            <w:tcW w:w="1260" w:type="dxa"/>
            <w:noWrap/>
          </w:tcPr>
          <w:p w14:paraId="310A411D" w14:textId="77777777" w:rsidR="0074655F" w:rsidRPr="00B217B8" w:rsidRDefault="0074655F" w:rsidP="00A33DCD">
            <w:pPr>
              <w:spacing w:line="360" w:lineRule="auto"/>
              <w:jc w:val="center"/>
              <w:rPr>
                <w:color w:val="000000"/>
                <w:sz w:val="24"/>
                <w:szCs w:val="24"/>
              </w:rPr>
            </w:pPr>
          </w:p>
        </w:tc>
        <w:tc>
          <w:tcPr>
            <w:tcW w:w="1352" w:type="dxa"/>
            <w:noWrap/>
          </w:tcPr>
          <w:p w14:paraId="7170BB4A" w14:textId="77777777" w:rsidR="0074655F" w:rsidRPr="00B217B8" w:rsidRDefault="0074655F" w:rsidP="00A33DCD">
            <w:pPr>
              <w:spacing w:line="360" w:lineRule="auto"/>
              <w:jc w:val="center"/>
              <w:rPr>
                <w:color w:val="000000"/>
                <w:sz w:val="24"/>
                <w:szCs w:val="24"/>
              </w:rPr>
            </w:pPr>
          </w:p>
        </w:tc>
        <w:tc>
          <w:tcPr>
            <w:tcW w:w="1557" w:type="dxa"/>
            <w:noWrap/>
          </w:tcPr>
          <w:p w14:paraId="0CCE0A36" w14:textId="77777777" w:rsidR="0074655F" w:rsidRPr="00B217B8" w:rsidRDefault="0074655F" w:rsidP="00A33DCD">
            <w:pPr>
              <w:spacing w:line="360" w:lineRule="auto"/>
              <w:jc w:val="center"/>
              <w:rPr>
                <w:color w:val="000000"/>
                <w:sz w:val="24"/>
                <w:szCs w:val="24"/>
              </w:rPr>
            </w:pPr>
          </w:p>
        </w:tc>
        <w:tc>
          <w:tcPr>
            <w:tcW w:w="1558" w:type="dxa"/>
            <w:noWrap/>
          </w:tcPr>
          <w:p w14:paraId="576A64B3" w14:textId="77777777" w:rsidR="0074655F" w:rsidRPr="00B217B8" w:rsidRDefault="0074655F" w:rsidP="00A33DCD">
            <w:pPr>
              <w:spacing w:line="360" w:lineRule="auto"/>
              <w:jc w:val="center"/>
              <w:rPr>
                <w:color w:val="000000"/>
                <w:sz w:val="24"/>
                <w:szCs w:val="24"/>
              </w:rPr>
            </w:pPr>
          </w:p>
        </w:tc>
        <w:tc>
          <w:tcPr>
            <w:tcW w:w="1558" w:type="dxa"/>
            <w:noWrap/>
          </w:tcPr>
          <w:p w14:paraId="27A611E0" w14:textId="77777777" w:rsidR="0074655F" w:rsidRPr="00B217B8" w:rsidRDefault="0074655F" w:rsidP="00A33DCD">
            <w:pPr>
              <w:spacing w:line="360" w:lineRule="auto"/>
              <w:jc w:val="center"/>
              <w:rPr>
                <w:color w:val="000000"/>
                <w:sz w:val="24"/>
                <w:szCs w:val="24"/>
              </w:rPr>
            </w:pPr>
          </w:p>
        </w:tc>
      </w:tr>
      <w:tr w:rsidR="0074655F" w:rsidRPr="00B217B8" w14:paraId="37BA6426" w14:textId="77777777" w:rsidTr="002D013C">
        <w:trPr>
          <w:trHeight w:val="288"/>
          <w:jc w:val="center"/>
        </w:trPr>
        <w:tc>
          <w:tcPr>
            <w:tcW w:w="2065" w:type="dxa"/>
            <w:noWrap/>
            <w:hideMark/>
          </w:tcPr>
          <w:p w14:paraId="49E1065C" w14:textId="77777777" w:rsidR="0074655F" w:rsidRPr="00B217B8" w:rsidRDefault="0074655F" w:rsidP="00A33DCD">
            <w:pPr>
              <w:spacing w:line="360" w:lineRule="auto"/>
              <w:rPr>
                <w:color w:val="000000"/>
                <w:sz w:val="24"/>
                <w:szCs w:val="24"/>
              </w:rPr>
            </w:pPr>
            <w:r w:rsidRPr="00B217B8">
              <w:rPr>
                <w:color w:val="000000"/>
                <w:sz w:val="24"/>
                <w:szCs w:val="24"/>
              </w:rPr>
              <w:t>Medium</w:t>
            </w:r>
          </w:p>
        </w:tc>
        <w:tc>
          <w:tcPr>
            <w:tcW w:w="1260" w:type="dxa"/>
            <w:noWrap/>
            <w:hideMark/>
          </w:tcPr>
          <w:p w14:paraId="58BDCDF6" w14:textId="77777777" w:rsidR="0074655F" w:rsidRPr="00B217B8" w:rsidRDefault="0074655F" w:rsidP="00A33DCD">
            <w:pPr>
              <w:spacing w:line="360" w:lineRule="auto"/>
              <w:jc w:val="center"/>
              <w:rPr>
                <w:color w:val="000000"/>
                <w:sz w:val="24"/>
                <w:szCs w:val="24"/>
              </w:rPr>
            </w:pPr>
            <w:r w:rsidRPr="00B217B8">
              <w:rPr>
                <w:color w:val="000000"/>
                <w:sz w:val="24"/>
                <w:szCs w:val="24"/>
              </w:rPr>
              <w:t>-2.672</w:t>
            </w:r>
          </w:p>
        </w:tc>
        <w:tc>
          <w:tcPr>
            <w:tcW w:w="1352" w:type="dxa"/>
            <w:noWrap/>
            <w:hideMark/>
          </w:tcPr>
          <w:p w14:paraId="04934EB5" w14:textId="77777777" w:rsidR="0074655F" w:rsidRPr="00B217B8" w:rsidRDefault="0074655F" w:rsidP="00A33DCD">
            <w:pPr>
              <w:spacing w:line="360" w:lineRule="auto"/>
              <w:jc w:val="center"/>
              <w:rPr>
                <w:color w:val="000000"/>
                <w:sz w:val="24"/>
                <w:szCs w:val="24"/>
              </w:rPr>
            </w:pPr>
            <w:r w:rsidRPr="00B217B8">
              <w:rPr>
                <w:color w:val="000000"/>
                <w:sz w:val="24"/>
                <w:szCs w:val="24"/>
              </w:rPr>
              <w:t>0.3446</w:t>
            </w:r>
          </w:p>
        </w:tc>
        <w:tc>
          <w:tcPr>
            <w:tcW w:w="1557" w:type="dxa"/>
            <w:noWrap/>
            <w:hideMark/>
          </w:tcPr>
          <w:p w14:paraId="223F1E4B" w14:textId="77777777" w:rsidR="0074655F" w:rsidRPr="00B217B8" w:rsidRDefault="0074655F" w:rsidP="00A33DCD">
            <w:pPr>
              <w:spacing w:line="360" w:lineRule="auto"/>
              <w:jc w:val="center"/>
              <w:rPr>
                <w:color w:val="000000"/>
                <w:sz w:val="24"/>
                <w:szCs w:val="24"/>
              </w:rPr>
            </w:pPr>
            <w:r w:rsidRPr="00B217B8">
              <w:rPr>
                <w:color w:val="000000"/>
                <w:sz w:val="24"/>
                <w:szCs w:val="24"/>
              </w:rPr>
              <w:t>1186</w:t>
            </w:r>
          </w:p>
        </w:tc>
        <w:tc>
          <w:tcPr>
            <w:tcW w:w="1558" w:type="dxa"/>
            <w:noWrap/>
            <w:hideMark/>
          </w:tcPr>
          <w:p w14:paraId="6A79E0FC" w14:textId="77777777" w:rsidR="0074655F" w:rsidRPr="00B217B8" w:rsidRDefault="0074655F" w:rsidP="00A33DCD">
            <w:pPr>
              <w:spacing w:line="360" w:lineRule="auto"/>
              <w:jc w:val="center"/>
              <w:rPr>
                <w:color w:val="000000"/>
                <w:sz w:val="24"/>
                <w:szCs w:val="24"/>
              </w:rPr>
            </w:pPr>
            <w:r w:rsidRPr="00B217B8">
              <w:rPr>
                <w:color w:val="000000"/>
                <w:sz w:val="24"/>
                <w:szCs w:val="24"/>
              </w:rPr>
              <w:t>-7.754</w:t>
            </w:r>
          </w:p>
        </w:tc>
        <w:tc>
          <w:tcPr>
            <w:tcW w:w="1558" w:type="dxa"/>
            <w:noWrap/>
            <w:hideMark/>
          </w:tcPr>
          <w:p w14:paraId="60B91729" w14:textId="77777777" w:rsidR="0074655F" w:rsidRPr="00B217B8" w:rsidRDefault="0074655F" w:rsidP="00A33DCD">
            <w:pPr>
              <w:spacing w:line="360" w:lineRule="auto"/>
              <w:jc w:val="center"/>
              <w:rPr>
                <w:b/>
                <w:color w:val="000000"/>
                <w:sz w:val="24"/>
                <w:szCs w:val="24"/>
              </w:rPr>
            </w:pPr>
            <w:r w:rsidRPr="00B217B8">
              <w:rPr>
                <w:b/>
                <w:color w:val="000000"/>
                <w:sz w:val="24"/>
                <w:szCs w:val="24"/>
              </w:rPr>
              <w:t>&lt;0.001</w:t>
            </w:r>
          </w:p>
        </w:tc>
      </w:tr>
      <w:tr w:rsidR="0074655F" w:rsidRPr="00B217B8" w14:paraId="296D7224" w14:textId="77777777" w:rsidTr="002D013C">
        <w:trPr>
          <w:trHeight w:val="288"/>
          <w:jc w:val="center"/>
        </w:trPr>
        <w:tc>
          <w:tcPr>
            <w:tcW w:w="2065" w:type="dxa"/>
            <w:noWrap/>
            <w:hideMark/>
          </w:tcPr>
          <w:p w14:paraId="04A0E0FF" w14:textId="77777777" w:rsidR="0074655F" w:rsidRPr="00B217B8" w:rsidRDefault="0074655F" w:rsidP="00A33DCD">
            <w:pPr>
              <w:spacing w:line="360" w:lineRule="auto"/>
              <w:rPr>
                <w:color w:val="000000"/>
                <w:sz w:val="24"/>
                <w:szCs w:val="24"/>
              </w:rPr>
            </w:pPr>
            <w:r w:rsidRPr="00B217B8">
              <w:rPr>
                <w:color w:val="000000"/>
                <w:sz w:val="24"/>
                <w:szCs w:val="24"/>
              </w:rPr>
              <w:t>Small</w:t>
            </w:r>
          </w:p>
        </w:tc>
        <w:tc>
          <w:tcPr>
            <w:tcW w:w="1260" w:type="dxa"/>
            <w:noWrap/>
            <w:hideMark/>
          </w:tcPr>
          <w:p w14:paraId="2AE44C49" w14:textId="77777777" w:rsidR="0074655F" w:rsidRPr="00B217B8" w:rsidRDefault="0074655F" w:rsidP="00A33DCD">
            <w:pPr>
              <w:spacing w:line="360" w:lineRule="auto"/>
              <w:jc w:val="center"/>
              <w:rPr>
                <w:color w:val="000000"/>
                <w:sz w:val="24"/>
                <w:szCs w:val="24"/>
              </w:rPr>
            </w:pPr>
            <w:r w:rsidRPr="00B217B8">
              <w:rPr>
                <w:color w:val="000000"/>
                <w:sz w:val="24"/>
                <w:szCs w:val="24"/>
              </w:rPr>
              <w:t>-1.46</w:t>
            </w:r>
          </w:p>
        </w:tc>
        <w:tc>
          <w:tcPr>
            <w:tcW w:w="1352" w:type="dxa"/>
            <w:noWrap/>
            <w:hideMark/>
          </w:tcPr>
          <w:p w14:paraId="134F6876" w14:textId="77777777" w:rsidR="0074655F" w:rsidRPr="00B217B8" w:rsidRDefault="0074655F" w:rsidP="00A33DCD">
            <w:pPr>
              <w:spacing w:line="360" w:lineRule="auto"/>
              <w:jc w:val="center"/>
              <w:rPr>
                <w:color w:val="000000"/>
                <w:sz w:val="24"/>
                <w:szCs w:val="24"/>
              </w:rPr>
            </w:pPr>
            <w:r w:rsidRPr="00B217B8">
              <w:rPr>
                <w:color w:val="000000"/>
                <w:sz w:val="24"/>
                <w:szCs w:val="24"/>
              </w:rPr>
              <w:t>0.389</w:t>
            </w:r>
          </w:p>
        </w:tc>
        <w:tc>
          <w:tcPr>
            <w:tcW w:w="1557" w:type="dxa"/>
            <w:noWrap/>
            <w:hideMark/>
          </w:tcPr>
          <w:p w14:paraId="68672578" w14:textId="77777777" w:rsidR="0074655F" w:rsidRPr="00B217B8" w:rsidRDefault="0074655F" w:rsidP="00A33DCD">
            <w:pPr>
              <w:spacing w:line="360" w:lineRule="auto"/>
              <w:jc w:val="center"/>
              <w:rPr>
                <w:color w:val="000000"/>
                <w:sz w:val="24"/>
                <w:szCs w:val="24"/>
              </w:rPr>
            </w:pPr>
            <w:r w:rsidRPr="00B217B8">
              <w:rPr>
                <w:color w:val="000000"/>
                <w:sz w:val="24"/>
                <w:szCs w:val="24"/>
              </w:rPr>
              <w:t>1186</w:t>
            </w:r>
          </w:p>
        </w:tc>
        <w:tc>
          <w:tcPr>
            <w:tcW w:w="1558" w:type="dxa"/>
            <w:noWrap/>
            <w:hideMark/>
          </w:tcPr>
          <w:p w14:paraId="58156C0C" w14:textId="77777777" w:rsidR="0074655F" w:rsidRPr="00B217B8" w:rsidRDefault="0074655F" w:rsidP="00A33DCD">
            <w:pPr>
              <w:spacing w:line="360" w:lineRule="auto"/>
              <w:jc w:val="center"/>
              <w:rPr>
                <w:color w:val="000000"/>
                <w:sz w:val="24"/>
                <w:szCs w:val="24"/>
              </w:rPr>
            </w:pPr>
            <w:r w:rsidRPr="00B217B8">
              <w:rPr>
                <w:color w:val="000000"/>
                <w:sz w:val="24"/>
                <w:szCs w:val="24"/>
              </w:rPr>
              <w:t>-3.751</w:t>
            </w:r>
          </w:p>
        </w:tc>
        <w:tc>
          <w:tcPr>
            <w:tcW w:w="1558" w:type="dxa"/>
            <w:noWrap/>
            <w:hideMark/>
          </w:tcPr>
          <w:p w14:paraId="48DEE113" w14:textId="77777777" w:rsidR="0074655F" w:rsidRPr="00B217B8" w:rsidRDefault="0074655F" w:rsidP="00A33DCD">
            <w:pPr>
              <w:spacing w:line="360" w:lineRule="auto"/>
              <w:jc w:val="center"/>
              <w:rPr>
                <w:b/>
                <w:color w:val="000000"/>
                <w:sz w:val="24"/>
                <w:szCs w:val="24"/>
              </w:rPr>
            </w:pPr>
            <w:r w:rsidRPr="00B217B8">
              <w:rPr>
                <w:b/>
                <w:color w:val="000000"/>
                <w:sz w:val="24"/>
                <w:szCs w:val="24"/>
              </w:rPr>
              <w:t>&lt;0.001</w:t>
            </w:r>
          </w:p>
        </w:tc>
      </w:tr>
      <w:tr w:rsidR="0074655F" w:rsidRPr="00B217B8" w14:paraId="34615746" w14:textId="77777777" w:rsidTr="002D013C">
        <w:trPr>
          <w:trHeight w:val="288"/>
          <w:jc w:val="center"/>
        </w:trPr>
        <w:tc>
          <w:tcPr>
            <w:tcW w:w="2065" w:type="dxa"/>
            <w:noWrap/>
          </w:tcPr>
          <w:p w14:paraId="66C0998E" w14:textId="77777777" w:rsidR="0074655F" w:rsidRPr="00B217B8" w:rsidRDefault="0074655F" w:rsidP="00A33DCD">
            <w:pPr>
              <w:spacing w:line="360" w:lineRule="auto"/>
              <w:rPr>
                <w:color w:val="000000"/>
                <w:sz w:val="24"/>
                <w:szCs w:val="24"/>
              </w:rPr>
            </w:pPr>
            <w:r w:rsidRPr="00B217B8">
              <w:rPr>
                <w:color w:val="000000"/>
                <w:sz w:val="24"/>
                <w:szCs w:val="24"/>
              </w:rPr>
              <w:t>Climatic factor***</w:t>
            </w:r>
          </w:p>
        </w:tc>
        <w:tc>
          <w:tcPr>
            <w:tcW w:w="1260" w:type="dxa"/>
            <w:noWrap/>
          </w:tcPr>
          <w:p w14:paraId="05CFCB8F" w14:textId="77777777" w:rsidR="0074655F" w:rsidRPr="00B217B8" w:rsidRDefault="0074655F" w:rsidP="00A33DCD">
            <w:pPr>
              <w:spacing w:line="360" w:lineRule="auto"/>
              <w:jc w:val="center"/>
              <w:rPr>
                <w:color w:val="000000"/>
                <w:sz w:val="24"/>
                <w:szCs w:val="24"/>
              </w:rPr>
            </w:pPr>
          </w:p>
        </w:tc>
        <w:tc>
          <w:tcPr>
            <w:tcW w:w="1352" w:type="dxa"/>
            <w:noWrap/>
          </w:tcPr>
          <w:p w14:paraId="0FC0E0CE" w14:textId="77777777" w:rsidR="0074655F" w:rsidRPr="00B217B8" w:rsidRDefault="0074655F" w:rsidP="00A33DCD">
            <w:pPr>
              <w:spacing w:line="360" w:lineRule="auto"/>
              <w:jc w:val="center"/>
              <w:rPr>
                <w:color w:val="000000"/>
                <w:sz w:val="24"/>
                <w:szCs w:val="24"/>
              </w:rPr>
            </w:pPr>
          </w:p>
        </w:tc>
        <w:tc>
          <w:tcPr>
            <w:tcW w:w="1557" w:type="dxa"/>
            <w:noWrap/>
          </w:tcPr>
          <w:p w14:paraId="757CE69F" w14:textId="77777777" w:rsidR="0074655F" w:rsidRPr="00B217B8" w:rsidRDefault="0074655F" w:rsidP="00A33DCD">
            <w:pPr>
              <w:spacing w:line="360" w:lineRule="auto"/>
              <w:jc w:val="center"/>
              <w:rPr>
                <w:color w:val="000000"/>
                <w:sz w:val="24"/>
                <w:szCs w:val="24"/>
              </w:rPr>
            </w:pPr>
          </w:p>
        </w:tc>
        <w:tc>
          <w:tcPr>
            <w:tcW w:w="1558" w:type="dxa"/>
            <w:noWrap/>
          </w:tcPr>
          <w:p w14:paraId="53A84CE9" w14:textId="77777777" w:rsidR="0074655F" w:rsidRPr="00B217B8" w:rsidRDefault="0074655F" w:rsidP="00A33DCD">
            <w:pPr>
              <w:spacing w:line="360" w:lineRule="auto"/>
              <w:jc w:val="center"/>
              <w:rPr>
                <w:color w:val="000000"/>
                <w:sz w:val="24"/>
                <w:szCs w:val="24"/>
              </w:rPr>
            </w:pPr>
          </w:p>
        </w:tc>
        <w:tc>
          <w:tcPr>
            <w:tcW w:w="1558" w:type="dxa"/>
            <w:noWrap/>
          </w:tcPr>
          <w:p w14:paraId="7A9B56E4" w14:textId="77777777" w:rsidR="0074655F" w:rsidRPr="00B217B8" w:rsidRDefault="0074655F" w:rsidP="00A33DCD">
            <w:pPr>
              <w:spacing w:line="360" w:lineRule="auto"/>
              <w:jc w:val="center"/>
              <w:rPr>
                <w:b/>
                <w:color w:val="000000"/>
                <w:sz w:val="24"/>
                <w:szCs w:val="24"/>
              </w:rPr>
            </w:pPr>
          </w:p>
        </w:tc>
      </w:tr>
      <w:tr w:rsidR="0074655F" w:rsidRPr="00B217B8" w14:paraId="79FDAC98" w14:textId="77777777" w:rsidTr="002D013C">
        <w:trPr>
          <w:trHeight w:val="288"/>
          <w:jc w:val="center"/>
        </w:trPr>
        <w:tc>
          <w:tcPr>
            <w:tcW w:w="2065" w:type="dxa"/>
            <w:noWrap/>
            <w:hideMark/>
          </w:tcPr>
          <w:p w14:paraId="155DE862" w14:textId="77777777" w:rsidR="0074655F" w:rsidRPr="00B217B8" w:rsidRDefault="0074655F" w:rsidP="00A33DCD">
            <w:pPr>
              <w:spacing w:line="360" w:lineRule="auto"/>
              <w:rPr>
                <w:color w:val="000000"/>
                <w:sz w:val="24"/>
                <w:szCs w:val="24"/>
              </w:rPr>
            </w:pPr>
            <w:r w:rsidRPr="00B217B8">
              <w:rPr>
                <w:color w:val="000000"/>
                <w:sz w:val="24"/>
                <w:szCs w:val="24"/>
              </w:rPr>
              <w:t>Temperature max</w:t>
            </w:r>
          </w:p>
        </w:tc>
        <w:tc>
          <w:tcPr>
            <w:tcW w:w="1260" w:type="dxa"/>
            <w:noWrap/>
            <w:hideMark/>
          </w:tcPr>
          <w:p w14:paraId="4EA8A3CF" w14:textId="77777777" w:rsidR="0074655F" w:rsidRPr="00B217B8" w:rsidRDefault="0074655F" w:rsidP="00A33DCD">
            <w:pPr>
              <w:spacing w:line="360" w:lineRule="auto"/>
              <w:jc w:val="center"/>
              <w:rPr>
                <w:color w:val="000000"/>
                <w:sz w:val="24"/>
                <w:szCs w:val="24"/>
              </w:rPr>
            </w:pPr>
            <w:r w:rsidRPr="00B217B8">
              <w:rPr>
                <w:color w:val="000000"/>
                <w:sz w:val="24"/>
                <w:szCs w:val="24"/>
              </w:rPr>
              <w:t>-0.1594</w:t>
            </w:r>
          </w:p>
        </w:tc>
        <w:tc>
          <w:tcPr>
            <w:tcW w:w="1352" w:type="dxa"/>
            <w:noWrap/>
            <w:hideMark/>
          </w:tcPr>
          <w:p w14:paraId="36A11C7C" w14:textId="77777777" w:rsidR="0074655F" w:rsidRPr="00B217B8" w:rsidRDefault="0074655F" w:rsidP="00A33DCD">
            <w:pPr>
              <w:spacing w:line="360" w:lineRule="auto"/>
              <w:jc w:val="center"/>
              <w:rPr>
                <w:color w:val="000000"/>
                <w:sz w:val="24"/>
                <w:szCs w:val="24"/>
              </w:rPr>
            </w:pPr>
            <w:r w:rsidRPr="00B217B8">
              <w:rPr>
                <w:color w:val="000000"/>
                <w:sz w:val="24"/>
                <w:szCs w:val="24"/>
              </w:rPr>
              <w:t>.0380</w:t>
            </w:r>
          </w:p>
        </w:tc>
        <w:tc>
          <w:tcPr>
            <w:tcW w:w="1557" w:type="dxa"/>
            <w:noWrap/>
            <w:hideMark/>
          </w:tcPr>
          <w:p w14:paraId="5DCE842E" w14:textId="77777777" w:rsidR="0074655F" w:rsidRPr="00B217B8" w:rsidRDefault="0074655F" w:rsidP="00A33DCD">
            <w:pPr>
              <w:spacing w:line="360" w:lineRule="auto"/>
              <w:jc w:val="center"/>
              <w:rPr>
                <w:color w:val="000000"/>
                <w:sz w:val="24"/>
                <w:szCs w:val="24"/>
              </w:rPr>
            </w:pPr>
            <w:r w:rsidRPr="00B217B8">
              <w:rPr>
                <w:color w:val="000000"/>
                <w:sz w:val="24"/>
                <w:szCs w:val="24"/>
              </w:rPr>
              <w:t>1186</w:t>
            </w:r>
          </w:p>
        </w:tc>
        <w:tc>
          <w:tcPr>
            <w:tcW w:w="1558" w:type="dxa"/>
            <w:noWrap/>
            <w:hideMark/>
          </w:tcPr>
          <w:p w14:paraId="56B1CF52" w14:textId="77777777" w:rsidR="0074655F" w:rsidRPr="00B217B8" w:rsidRDefault="0074655F" w:rsidP="00A33DCD">
            <w:pPr>
              <w:spacing w:line="360" w:lineRule="auto"/>
              <w:jc w:val="center"/>
              <w:rPr>
                <w:color w:val="000000"/>
                <w:sz w:val="24"/>
                <w:szCs w:val="24"/>
              </w:rPr>
            </w:pPr>
            <w:r w:rsidRPr="00B217B8">
              <w:rPr>
                <w:color w:val="000000"/>
                <w:sz w:val="24"/>
                <w:szCs w:val="24"/>
              </w:rPr>
              <w:t>-4.194</w:t>
            </w:r>
          </w:p>
        </w:tc>
        <w:tc>
          <w:tcPr>
            <w:tcW w:w="1558" w:type="dxa"/>
            <w:noWrap/>
            <w:hideMark/>
          </w:tcPr>
          <w:p w14:paraId="7E6B6B3B" w14:textId="77777777" w:rsidR="0074655F" w:rsidRPr="00B217B8" w:rsidRDefault="0074655F" w:rsidP="00A33DCD">
            <w:pPr>
              <w:spacing w:line="360" w:lineRule="auto"/>
              <w:jc w:val="center"/>
              <w:rPr>
                <w:b/>
                <w:color w:val="000000"/>
                <w:sz w:val="24"/>
                <w:szCs w:val="24"/>
              </w:rPr>
            </w:pPr>
            <w:r w:rsidRPr="00B217B8">
              <w:rPr>
                <w:b/>
                <w:color w:val="000000"/>
                <w:sz w:val="24"/>
                <w:szCs w:val="24"/>
              </w:rPr>
              <w:t>&lt;0.001</w:t>
            </w:r>
          </w:p>
        </w:tc>
      </w:tr>
      <w:tr w:rsidR="0074655F" w:rsidRPr="00B217B8" w14:paraId="0CE2F525" w14:textId="77777777" w:rsidTr="002D013C">
        <w:trPr>
          <w:trHeight w:val="288"/>
          <w:jc w:val="center"/>
        </w:trPr>
        <w:tc>
          <w:tcPr>
            <w:tcW w:w="2065" w:type="dxa"/>
            <w:noWrap/>
            <w:hideMark/>
          </w:tcPr>
          <w:p w14:paraId="13D32E4B" w14:textId="77777777" w:rsidR="0074655F" w:rsidRPr="00B217B8" w:rsidRDefault="0074655F" w:rsidP="00A33DCD">
            <w:pPr>
              <w:spacing w:line="360" w:lineRule="auto"/>
              <w:rPr>
                <w:color w:val="000000"/>
                <w:sz w:val="24"/>
                <w:szCs w:val="24"/>
              </w:rPr>
            </w:pPr>
            <w:r w:rsidRPr="00B217B8">
              <w:rPr>
                <w:color w:val="000000"/>
                <w:sz w:val="24"/>
                <w:szCs w:val="24"/>
              </w:rPr>
              <w:lastRenderedPageBreak/>
              <w:t>Temperature min</w:t>
            </w:r>
          </w:p>
        </w:tc>
        <w:tc>
          <w:tcPr>
            <w:tcW w:w="1260" w:type="dxa"/>
            <w:noWrap/>
            <w:hideMark/>
          </w:tcPr>
          <w:p w14:paraId="27A3BC74" w14:textId="77777777" w:rsidR="0074655F" w:rsidRPr="00B217B8" w:rsidRDefault="0074655F" w:rsidP="00A33DCD">
            <w:pPr>
              <w:spacing w:line="360" w:lineRule="auto"/>
              <w:jc w:val="center"/>
              <w:rPr>
                <w:color w:val="000000"/>
                <w:sz w:val="24"/>
                <w:szCs w:val="24"/>
              </w:rPr>
            </w:pPr>
            <w:r w:rsidRPr="00B217B8">
              <w:rPr>
                <w:color w:val="000000"/>
                <w:sz w:val="24"/>
                <w:szCs w:val="24"/>
              </w:rPr>
              <w:t>0.112</w:t>
            </w:r>
          </w:p>
        </w:tc>
        <w:tc>
          <w:tcPr>
            <w:tcW w:w="1352" w:type="dxa"/>
            <w:noWrap/>
            <w:hideMark/>
          </w:tcPr>
          <w:p w14:paraId="4F817360" w14:textId="77777777" w:rsidR="0074655F" w:rsidRPr="00B217B8" w:rsidRDefault="0074655F" w:rsidP="00A33DCD">
            <w:pPr>
              <w:spacing w:line="360" w:lineRule="auto"/>
              <w:jc w:val="center"/>
              <w:rPr>
                <w:color w:val="000000"/>
                <w:sz w:val="24"/>
                <w:szCs w:val="24"/>
              </w:rPr>
            </w:pPr>
            <w:r w:rsidRPr="00B217B8">
              <w:rPr>
                <w:color w:val="000000"/>
                <w:sz w:val="24"/>
                <w:szCs w:val="24"/>
              </w:rPr>
              <w:t>.0322</w:t>
            </w:r>
          </w:p>
        </w:tc>
        <w:tc>
          <w:tcPr>
            <w:tcW w:w="1557" w:type="dxa"/>
            <w:noWrap/>
            <w:hideMark/>
          </w:tcPr>
          <w:p w14:paraId="3433FD6C" w14:textId="77777777" w:rsidR="0074655F" w:rsidRPr="00B217B8" w:rsidRDefault="0074655F" w:rsidP="00A33DCD">
            <w:pPr>
              <w:spacing w:line="360" w:lineRule="auto"/>
              <w:jc w:val="center"/>
              <w:rPr>
                <w:color w:val="000000"/>
                <w:sz w:val="24"/>
                <w:szCs w:val="24"/>
              </w:rPr>
            </w:pPr>
            <w:r w:rsidRPr="00B217B8">
              <w:rPr>
                <w:color w:val="000000"/>
                <w:sz w:val="24"/>
                <w:szCs w:val="24"/>
              </w:rPr>
              <w:t>1186</w:t>
            </w:r>
          </w:p>
        </w:tc>
        <w:tc>
          <w:tcPr>
            <w:tcW w:w="1558" w:type="dxa"/>
            <w:noWrap/>
            <w:hideMark/>
          </w:tcPr>
          <w:p w14:paraId="498DE004" w14:textId="77777777" w:rsidR="0074655F" w:rsidRPr="00B217B8" w:rsidRDefault="0074655F" w:rsidP="00A33DCD">
            <w:pPr>
              <w:spacing w:line="360" w:lineRule="auto"/>
              <w:jc w:val="center"/>
              <w:rPr>
                <w:color w:val="000000"/>
                <w:sz w:val="24"/>
                <w:szCs w:val="24"/>
              </w:rPr>
            </w:pPr>
            <w:r w:rsidRPr="00B217B8">
              <w:rPr>
                <w:color w:val="000000"/>
                <w:sz w:val="24"/>
                <w:szCs w:val="24"/>
              </w:rPr>
              <w:t>3.814</w:t>
            </w:r>
          </w:p>
        </w:tc>
        <w:tc>
          <w:tcPr>
            <w:tcW w:w="1558" w:type="dxa"/>
            <w:noWrap/>
            <w:hideMark/>
          </w:tcPr>
          <w:p w14:paraId="62D7D3BD" w14:textId="77777777" w:rsidR="0074655F" w:rsidRPr="00B217B8" w:rsidRDefault="0074655F" w:rsidP="00A33DCD">
            <w:pPr>
              <w:spacing w:line="360" w:lineRule="auto"/>
              <w:jc w:val="center"/>
              <w:rPr>
                <w:b/>
                <w:color w:val="000000"/>
                <w:sz w:val="24"/>
                <w:szCs w:val="24"/>
              </w:rPr>
            </w:pPr>
            <w:r w:rsidRPr="00B217B8">
              <w:rPr>
                <w:b/>
                <w:color w:val="000000"/>
                <w:sz w:val="24"/>
                <w:szCs w:val="24"/>
              </w:rPr>
              <w:t>&lt;0.001</w:t>
            </w:r>
          </w:p>
        </w:tc>
      </w:tr>
      <w:tr w:rsidR="0074655F" w:rsidRPr="00B217B8" w14:paraId="5B90001E" w14:textId="77777777" w:rsidTr="002D013C">
        <w:trPr>
          <w:trHeight w:val="288"/>
          <w:jc w:val="center"/>
        </w:trPr>
        <w:tc>
          <w:tcPr>
            <w:tcW w:w="2065" w:type="dxa"/>
            <w:noWrap/>
            <w:hideMark/>
          </w:tcPr>
          <w:p w14:paraId="79E34D1A" w14:textId="77777777" w:rsidR="0074655F" w:rsidRPr="00B217B8" w:rsidRDefault="0074655F" w:rsidP="00A33DCD">
            <w:pPr>
              <w:spacing w:line="360" w:lineRule="auto"/>
              <w:rPr>
                <w:color w:val="000000"/>
                <w:sz w:val="24"/>
                <w:szCs w:val="24"/>
              </w:rPr>
            </w:pPr>
            <w:r w:rsidRPr="00B217B8">
              <w:rPr>
                <w:color w:val="000000"/>
                <w:sz w:val="24"/>
                <w:szCs w:val="24"/>
              </w:rPr>
              <w:t>Humidity</w:t>
            </w:r>
          </w:p>
        </w:tc>
        <w:tc>
          <w:tcPr>
            <w:tcW w:w="1260" w:type="dxa"/>
            <w:noWrap/>
            <w:hideMark/>
          </w:tcPr>
          <w:p w14:paraId="2011D549" w14:textId="77777777" w:rsidR="0074655F" w:rsidRPr="00B217B8" w:rsidRDefault="0074655F" w:rsidP="00A33DCD">
            <w:pPr>
              <w:spacing w:line="360" w:lineRule="auto"/>
              <w:jc w:val="center"/>
              <w:rPr>
                <w:color w:val="000000"/>
                <w:sz w:val="24"/>
                <w:szCs w:val="24"/>
              </w:rPr>
            </w:pPr>
            <w:r w:rsidRPr="00B217B8">
              <w:rPr>
                <w:color w:val="000000"/>
                <w:sz w:val="24"/>
                <w:szCs w:val="24"/>
              </w:rPr>
              <w:t>-0.0212</w:t>
            </w:r>
          </w:p>
        </w:tc>
        <w:tc>
          <w:tcPr>
            <w:tcW w:w="1352" w:type="dxa"/>
            <w:noWrap/>
            <w:hideMark/>
          </w:tcPr>
          <w:p w14:paraId="6730084A" w14:textId="77777777" w:rsidR="0074655F" w:rsidRPr="00B217B8" w:rsidRDefault="0074655F" w:rsidP="00A33DCD">
            <w:pPr>
              <w:spacing w:line="360" w:lineRule="auto"/>
              <w:jc w:val="center"/>
              <w:rPr>
                <w:color w:val="000000"/>
                <w:sz w:val="24"/>
                <w:szCs w:val="24"/>
              </w:rPr>
            </w:pPr>
            <w:r w:rsidRPr="00B217B8">
              <w:rPr>
                <w:color w:val="000000"/>
                <w:sz w:val="24"/>
                <w:szCs w:val="24"/>
              </w:rPr>
              <w:t>0.009</w:t>
            </w:r>
          </w:p>
        </w:tc>
        <w:tc>
          <w:tcPr>
            <w:tcW w:w="1557" w:type="dxa"/>
            <w:noWrap/>
            <w:hideMark/>
          </w:tcPr>
          <w:p w14:paraId="38BAF69E" w14:textId="77777777" w:rsidR="0074655F" w:rsidRPr="00B217B8" w:rsidRDefault="0074655F" w:rsidP="00A33DCD">
            <w:pPr>
              <w:spacing w:line="360" w:lineRule="auto"/>
              <w:jc w:val="center"/>
              <w:rPr>
                <w:color w:val="000000"/>
                <w:sz w:val="24"/>
                <w:szCs w:val="24"/>
              </w:rPr>
            </w:pPr>
            <w:r w:rsidRPr="00B217B8">
              <w:rPr>
                <w:color w:val="000000"/>
                <w:sz w:val="24"/>
                <w:szCs w:val="24"/>
              </w:rPr>
              <w:t>1186</w:t>
            </w:r>
          </w:p>
        </w:tc>
        <w:tc>
          <w:tcPr>
            <w:tcW w:w="1558" w:type="dxa"/>
            <w:noWrap/>
            <w:hideMark/>
          </w:tcPr>
          <w:p w14:paraId="7793EF46" w14:textId="77777777" w:rsidR="0074655F" w:rsidRPr="00B217B8" w:rsidRDefault="0074655F" w:rsidP="00A33DCD">
            <w:pPr>
              <w:spacing w:line="360" w:lineRule="auto"/>
              <w:jc w:val="center"/>
              <w:rPr>
                <w:color w:val="000000"/>
                <w:sz w:val="24"/>
                <w:szCs w:val="24"/>
              </w:rPr>
            </w:pPr>
            <w:r w:rsidRPr="00B217B8">
              <w:rPr>
                <w:color w:val="000000"/>
                <w:sz w:val="24"/>
                <w:szCs w:val="24"/>
              </w:rPr>
              <w:t>-2.391</w:t>
            </w:r>
          </w:p>
        </w:tc>
        <w:tc>
          <w:tcPr>
            <w:tcW w:w="1558" w:type="dxa"/>
            <w:noWrap/>
            <w:hideMark/>
          </w:tcPr>
          <w:p w14:paraId="014F5582" w14:textId="77777777" w:rsidR="0074655F" w:rsidRPr="00B217B8" w:rsidRDefault="0074655F" w:rsidP="00A33DCD">
            <w:pPr>
              <w:spacing w:line="360" w:lineRule="auto"/>
              <w:jc w:val="center"/>
              <w:rPr>
                <w:b/>
                <w:color w:val="000000"/>
                <w:sz w:val="24"/>
                <w:szCs w:val="24"/>
              </w:rPr>
            </w:pPr>
            <w:r w:rsidRPr="00B217B8">
              <w:rPr>
                <w:b/>
                <w:color w:val="000000"/>
                <w:sz w:val="24"/>
                <w:szCs w:val="24"/>
              </w:rPr>
              <w:t>0.016</w:t>
            </w:r>
          </w:p>
        </w:tc>
      </w:tr>
      <w:tr w:rsidR="0074655F" w:rsidRPr="00B217B8" w14:paraId="47FB8000" w14:textId="77777777" w:rsidTr="002D013C">
        <w:trPr>
          <w:trHeight w:val="288"/>
          <w:jc w:val="center"/>
        </w:trPr>
        <w:tc>
          <w:tcPr>
            <w:tcW w:w="2065" w:type="dxa"/>
            <w:noWrap/>
          </w:tcPr>
          <w:p w14:paraId="3E6158F7" w14:textId="77777777" w:rsidR="0074655F" w:rsidRPr="00B217B8" w:rsidRDefault="0074655F" w:rsidP="00A33DCD">
            <w:pPr>
              <w:spacing w:line="360" w:lineRule="auto"/>
              <w:rPr>
                <w:color w:val="000000"/>
                <w:sz w:val="24"/>
                <w:szCs w:val="24"/>
              </w:rPr>
            </w:pPr>
            <w:r w:rsidRPr="00B217B8">
              <w:rPr>
                <w:color w:val="000000"/>
                <w:sz w:val="24"/>
                <w:szCs w:val="24"/>
              </w:rPr>
              <w:t>Time block****</w:t>
            </w:r>
          </w:p>
        </w:tc>
        <w:tc>
          <w:tcPr>
            <w:tcW w:w="1260" w:type="dxa"/>
            <w:noWrap/>
          </w:tcPr>
          <w:p w14:paraId="379EC769" w14:textId="77777777" w:rsidR="0074655F" w:rsidRPr="00B217B8" w:rsidRDefault="0074655F" w:rsidP="00A33DCD">
            <w:pPr>
              <w:spacing w:line="360" w:lineRule="auto"/>
              <w:jc w:val="center"/>
              <w:rPr>
                <w:color w:val="000000"/>
                <w:sz w:val="24"/>
                <w:szCs w:val="24"/>
              </w:rPr>
            </w:pPr>
          </w:p>
        </w:tc>
        <w:tc>
          <w:tcPr>
            <w:tcW w:w="1352" w:type="dxa"/>
            <w:noWrap/>
          </w:tcPr>
          <w:p w14:paraId="6154CC27" w14:textId="77777777" w:rsidR="0074655F" w:rsidRPr="00B217B8" w:rsidRDefault="0074655F" w:rsidP="00A33DCD">
            <w:pPr>
              <w:spacing w:line="360" w:lineRule="auto"/>
              <w:jc w:val="center"/>
              <w:rPr>
                <w:color w:val="000000"/>
                <w:sz w:val="24"/>
                <w:szCs w:val="24"/>
              </w:rPr>
            </w:pPr>
          </w:p>
        </w:tc>
        <w:tc>
          <w:tcPr>
            <w:tcW w:w="1557" w:type="dxa"/>
            <w:noWrap/>
          </w:tcPr>
          <w:p w14:paraId="0D28D92D" w14:textId="77777777" w:rsidR="0074655F" w:rsidRPr="00B217B8" w:rsidRDefault="0074655F" w:rsidP="00A33DCD">
            <w:pPr>
              <w:spacing w:line="360" w:lineRule="auto"/>
              <w:jc w:val="center"/>
              <w:rPr>
                <w:color w:val="000000"/>
                <w:sz w:val="24"/>
                <w:szCs w:val="24"/>
              </w:rPr>
            </w:pPr>
          </w:p>
        </w:tc>
        <w:tc>
          <w:tcPr>
            <w:tcW w:w="1558" w:type="dxa"/>
            <w:noWrap/>
          </w:tcPr>
          <w:p w14:paraId="73204120" w14:textId="77777777" w:rsidR="0074655F" w:rsidRPr="00B217B8" w:rsidRDefault="0074655F" w:rsidP="00A33DCD">
            <w:pPr>
              <w:spacing w:line="360" w:lineRule="auto"/>
              <w:jc w:val="center"/>
              <w:rPr>
                <w:color w:val="000000"/>
                <w:sz w:val="24"/>
                <w:szCs w:val="24"/>
              </w:rPr>
            </w:pPr>
          </w:p>
        </w:tc>
        <w:tc>
          <w:tcPr>
            <w:tcW w:w="1558" w:type="dxa"/>
            <w:noWrap/>
          </w:tcPr>
          <w:p w14:paraId="376F6827" w14:textId="77777777" w:rsidR="0074655F" w:rsidRPr="00B217B8" w:rsidRDefault="0074655F" w:rsidP="00A33DCD">
            <w:pPr>
              <w:spacing w:line="360" w:lineRule="auto"/>
              <w:jc w:val="center"/>
              <w:rPr>
                <w:b/>
                <w:color w:val="000000"/>
                <w:sz w:val="24"/>
                <w:szCs w:val="24"/>
              </w:rPr>
            </w:pPr>
          </w:p>
        </w:tc>
      </w:tr>
      <w:tr w:rsidR="0074655F" w:rsidRPr="00B217B8" w14:paraId="241DD76C" w14:textId="77777777" w:rsidTr="002D013C">
        <w:trPr>
          <w:trHeight w:val="288"/>
          <w:jc w:val="center"/>
        </w:trPr>
        <w:tc>
          <w:tcPr>
            <w:tcW w:w="2065" w:type="dxa"/>
            <w:noWrap/>
            <w:hideMark/>
          </w:tcPr>
          <w:p w14:paraId="166A660E" w14:textId="77777777" w:rsidR="0074655F" w:rsidRPr="00B217B8" w:rsidRDefault="0074655F" w:rsidP="00A33DCD">
            <w:pPr>
              <w:spacing w:line="360" w:lineRule="auto"/>
              <w:rPr>
                <w:color w:val="000000"/>
                <w:sz w:val="24"/>
                <w:szCs w:val="24"/>
              </w:rPr>
            </w:pPr>
            <w:r w:rsidRPr="00B217B8">
              <w:rPr>
                <w:color w:val="000000"/>
                <w:sz w:val="24"/>
                <w:szCs w:val="24"/>
              </w:rPr>
              <w:t>Early Afternoon</w:t>
            </w:r>
          </w:p>
        </w:tc>
        <w:tc>
          <w:tcPr>
            <w:tcW w:w="1260" w:type="dxa"/>
            <w:noWrap/>
            <w:hideMark/>
          </w:tcPr>
          <w:p w14:paraId="0AD9E9B3" w14:textId="77777777" w:rsidR="0074655F" w:rsidRPr="00B217B8" w:rsidRDefault="0074655F" w:rsidP="00A33DCD">
            <w:pPr>
              <w:spacing w:line="360" w:lineRule="auto"/>
              <w:jc w:val="center"/>
              <w:rPr>
                <w:color w:val="000000"/>
                <w:sz w:val="24"/>
                <w:szCs w:val="24"/>
              </w:rPr>
            </w:pPr>
            <w:r w:rsidRPr="00B217B8">
              <w:rPr>
                <w:color w:val="000000"/>
                <w:sz w:val="24"/>
                <w:szCs w:val="24"/>
              </w:rPr>
              <w:t>0.245</w:t>
            </w:r>
          </w:p>
        </w:tc>
        <w:tc>
          <w:tcPr>
            <w:tcW w:w="1352" w:type="dxa"/>
            <w:noWrap/>
            <w:hideMark/>
          </w:tcPr>
          <w:p w14:paraId="64E73DDC" w14:textId="77777777" w:rsidR="0074655F" w:rsidRPr="00B217B8" w:rsidRDefault="0074655F" w:rsidP="00A33DCD">
            <w:pPr>
              <w:spacing w:line="360" w:lineRule="auto"/>
              <w:jc w:val="center"/>
              <w:rPr>
                <w:color w:val="000000"/>
                <w:sz w:val="24"/>
                <w:szCs w:val="24"/>
              </w:rPr>
            </w:pPr>
            <w:r w:rsidRPr="00B217B8">
              <w:rPr>
                <w:color w:val="000000"/>
                <w:sz w:val="24"/>
                <w:szCs w:val="24"/>
              </w:rPr>
              <w:t>0.316</w:t>
            </w:r>
          </w:p>
        </w:tc>
        <w:tc>
          <w:tcPr>
            <w:tcW w:w="1557" w:type="dxa"/>
            <w:noWrap/>
            <w:hideMark/>
          </w:tcPr>
          <w:p w14:paraId="163D05DA" w14:textId="77777777" w:rsidR="0074655F" w:rsidRPr="00B217B8" w:rsidRDefault="0074655F" w:rsidP="00A33DCD">
            <w:pPr>
              <w:spacing w:line="360" w:lineRule="auto"/>
              <w:jc w:val="center"/>
              <w:rPr>
                <w:color w:val="000000"/>
                <w:sz w:val="24"/>
                <w:szCs w:val="24"/>
              </w:rPr>
            </w:pPr>
            <w:r w:rsidRPr="00B217B8">
              <w:rPr>
                <w:color w:val="000000"/>
                <w:sz w:val="24"/>
                <w:szCs w:val="24"/>
              </w:rPr>
              <w:t>1186</w:t>
            </w:r>
          </w:p>
        </w:tc>
        <w:tc>
          <w:tcPr>
            <w:tcW w:w="1558" w:type="dxa"/>
            <w:noWrap/>
            <w:hideMark/>
          </w:tcPr>
          <w:p w14:paraId="3E16495F" w14:textId="77777777" w:rsidR="0074655F" w:rsidRPr="00B217B8" w:rsidRDefault="0074655F" w:rsidP="00A33DCD">
            <w:pPr>
              <w:spacing w:line="360" w:lineRule="auto"/>
              <w:jc w:val="center"/>
              <w:rPr>
                <w:color w:val="000000"/>
                <w:sz w:val="24"/>
                <w:szCs w:val="24"/>
              </w:rPr>
            </w:pPr>
            <w:r w:rsidRPr="00B217B8">
              <w:rPr>
                <w:color w:val="000000"/>
                <w:sz w:val="24"/>
                <w:szCs w:val="24"/>
              </w:rPr>
              <w:t>0.775</w:t>
            </w:r>
          </w:p>
        </w:tc>
        <w:tc>
          <w:tcPr>
            <w:tcW w:w="1558" w:type="dxa"/>
            <w:noWrap/>
            <w:hideMark/>
          </w:tcPr>
          <w:p w14:paraId="78099ECB" w14:textId="77777777" w:rsidR="0074655F" w:rsidRPr="00B217B8" w:rsidRDefault="0074655F" w:rsidP="00A33DCD">
            <w:pPr>
              <w:spacing w:line="360" w:lineRule="auto"/>
              <w:jc w:val="center"/>
              <w:rPr>
                <w:color w:val="000000"/>
                <w:sz w:val="24"/>
                <w:szCs w:val="24"/>
              </w:rPr>
            </w:pPr>
            <w:r w:rsidRPr="00B217B8">
              <w:rPr>
                <w:color w:val="000000"/>
                <w:sz w:val="24"/>
                <w:szCs w:val="24"/>
              </w:rPr>
              <w:t>0.438</w:t>
            </w:r>
          </w:p>
        </w:tc>
      </w:tr>
      <w:tr w:rsidR="0074655F" w:rsidRPr="00B217B8" w14:paraId="50279299" w14:textId="77777777" w:rsidTr="002D013C">
        <w:trPr>
          <w:trHeight w:val="288"/>
          <w:jc w:val="center"/>
        </w:trPr>
        <w:tc>
          <w:tcPr>
            <w:tcW w:w="2065" w:type="dxa"/>
            <w:noWrap/>
          </w:tcPr>
          <w:p w14:paraId="27DDFF83" w14:textId="77777777" w:rsidR="0074655F" w:rsidRPr="00B217B8" w:rsidRDefault="0074655F" w:rsidP="00A33DCD">
            <w:pPr>
              <w:spacing w:line="360" w:lineRule="auto"/>
              <w:rPr>
                <w:color w:val="000000"/>
                <w:sz w:val="24"/>
                <w:szCs w:val="24"/>
              </w:rPr>
            </w:pPr>
            <w:r w:rsidRPr="00B217B8">
              <w:rPr>
                <w:color w:val="000000"/>
                <w:sz w:val="24"/>
                <w:szCs w:val="24"/>
              </w:rPr>
              <w:t>Late Morning</w:t>
            </w:r>
          </w:p>
        </w:tc>
        <w:tc>
          <w:tcPr>
            <w:tcW w:w="1260" w:type="dxa"/>
            <w:noWrap/>
          </w:tcPr>
          <w:p w14:paraId="0A9FFDB0" w14:textId="77777777" w:rsidR="0074655F" w:rsidRPr="00B217B8" w:rsidRDefault="0074655F" w:rsidP="00A33DCD">
            <w:pPr>
              <w:spacing w:line="360" w:lineRule="auto"/>
              <w:jc w:val="center"/>
              <w:rPr>
                <w:color w:val="000000"/>
                <w:sz w:val="24"/>
                <w:szCs w:val="24"/>
              </w:rPr>
            </w:pPr>
            <w:r w:rsidRPr="00B217B8">
              <w:rPr>
                <w:color w:val="000000"/>
                <w:sz w:val="24"/>
                <w:szCs w:val="24"/>
              </w:rPr>
              <w:t>0.181</w:t>
            </w:r>
          </w:p>
        </w:tc>
        <w:tc>
          <w:tcPr>
            <w:tcW w:w="1352" w:type="dxa"/>
            <w:noWrap/>
          </w:tcPr>
          <w:p w14:paraId="36D40C26" w14:textId="77777777" w:rsidR="0074655F" w:rsidRPr="00B217B8" w:rsidRDefault="0074655F" w:rsidP="00A33DCD">
            <w:pPr>
              <w:spacing w:line="360" w:lineRule="auto"/>
              <w:jc w:val="center"/>
              <w:rPr>
                <w:color w:val="000000"/>
                <w:sz w:val="24"/>
                <w:szCs w:val="24"/>
              </w:rPr>
            </w:pPr>
            <w:r w:rsidRPr="00B217B8">
              <w:rPr>
                <w:color w:val="000000"/>
                <w:sz w:val="24"/>
                <w:szCs w:val="24"/>
              </w:rPr>
              <w:t>0.282</w:t>
            </w:r>
          </w:p>
        </w:tc>
        <w:tc>
          <w:tcPr>
            <w:tcW w:w="1557" w:type="dxa"/>
            <w:noWrap/>
          </w:tcPr>
          <w:p w14:paraId="7FE2E505" w14:textId="77777777" w:rsidR="0074655F" w:rsidRPr="00B217B8" w:rsidRDefault="0074655F" w:rsidP="00A33DCD">
            <w:pPr>
              <w:spacing w:line="360" w:lineRule="auto"/>
              <w:jc w:val="center"/>
              <w:rPr>
                <w:color w:val="000000"/>
                <w:sz w:val="24"/>
                <w:szCs w:val="24"/>
              </w:rPr>
            </w:pPr>
            <w:r w:rsidRPr="00B217B8">
              <w:rPr>
                <w:color w:val="000000"/>
                <w:sz w:val="24"/>
                <w:szCs w:val="24"/>
              </w:rPr>
              <w:t>1186</w:t>
            </w:r>
          </w:p>
        </w:tc>
        <w:tc>
          <w:tcPr>
            <w:tcW w:w="1558" w:type="dxa"/>
            <w:noWrap/>
          </w:tcPr>
          <w:p w14:paraId="3E78DB24" w14:textId="77777777" w:rsidR="0074655F" w:rsidRPr="00B217B8" w:rsidRDefault="0074655F" w:rsidP="00A33DCD">
            <w:pPr>
              <w:spacing w:line="360" w:lineRule="auto"/>
              <w:jc w:val="center"/>
              <w:rPr>
                <w:color w:val="000000"/>
                <w:sz w:val="24"/>
                <w:szCs w:val="24"/>
              </w:rPr>
            </w:pPr>
            <w:r w:rsidRPr="00B217B8">
              <w:rPr>
                <w:color w:val="000000"/>
                <w:sz w:val="24"/>
                <w:szCs w:val="24"/>
              </w:rPr>
              <w:t>0.64</w:t>
            </w:r>
          </w:p>
        </w:tc>
        <w:tc>
          <w:tcPr>
            <w:tcW w:w="1558" w:type="dxa"/>
            <w:noWrap/>
          </w:tcPr>
          <w:p w14:paraId="3D7BC454" w14:textId="77777777" w:rsidR="0074655F" w:rsidRPr="00B217B8" w:rsidRDefault="0074655F" w:rsidP="00A33DCD">
            <w:pPr>
              <w:spacing w:line="360" w:lineRule="auto"/>
              <w:jc w:val="center"/>
              <w:rPr>
                <w:color w:val="000000"/>
                <w:sz w:val="24"/>
                <w:szCs w:val="24"/>
              </w:rPr>
            </w:pPr>
            <w:r w:rsidRPr="00B217B8">
              <w:rPr>
                <w:color w:val="000000"/>
                <w:sz w:val="24"/>
                <w:szCs w:val="24"/>
              </w:rPr>
              <w:t>0.522</w:t>
            </w:r>
          </w:p>
        </w:tc>
      </w:tr>
      <w:tr w:rsidR="0074655F" w:rsidRPr="00B217B8" w14:paraId="6BE5A718" w14:textId="77777777" w:rsidTr="002D013C">
        <w:trPr>
          <w:trHeight w:val="288"/>
          <w:jc w:val="center"/>
        </w:trPr>
        <w:tc>
          <w:tcPr>
            <w:tcW w:w="2065" w:type="dxa"/>
            <w:noWrap/>
            <w:hideMark/>
          </w:tcPr>
          <w:p w14:paraId="192FC762" w14:textId="77777777" w:rsidR="0074655F" w:rsidRPr="00B217B8" w:rsidRDefault="0074655F" w:rsidP="00A33DCD">
            <w:pPr>
              <w:spacing w:line="360" w:lineRule="auto"/>
              <w:rPr>
                <w:color w:val="000000"/>
                <w:sz w:val="24"/>
                <w:szCs w:val="24"/>
              </w:rPr>
            </w:pPr>
            <w:r w:rsidRPr="00B217B8">
              <w:rPr>
                <w:color w:val="000000"/>
                <w:sz w:val="24"/>
                <w:szCs w:val="24"/>
              </w:rPr>
              <w:t>Late Afternoon</w:t>
            </w:r>
          </w:p>
        </w:tc>
        <w:tc>
          <w:tcPr>
            <w:tcW w:w="1260" w:type="dxa"/>
            <w:noWrap/>
            <w:hideMark/>
          </w:tcPr>
          <w:p w14:paraId="5900BF3C" w14:textId="77777777" w:rsidR="0074655F" w:rsidRPr="00B217B8" w:rsidRDefault="0074655F" w:rsidP="00A33DCD">
            <w:pPr>
              <w:spacing w:line="360" w:lineRule="auto"/>
              <w:jc w:val="center"/>
              <w:rPr>
                <w:color w:val="000000"/>
                <w:sz w:val="24"/>
                <w:szCs w:val="24"/>
              </w:rPr>
            </w:pPr>
            <w:r w:rsidRPr="00B217B8">
              <w:rPr>
                <w:color w:val="000000"/>
                <w:sz w:val="24"/>
                <w:szCs w:val="24"/>
              </w:rPr>
              <w:t>0.463</w:t>
            </w:r>
          </w:p>
        </w:tc>
        <w:tc>
          <w:tcPr>
            <w:tcW w:w="1352" w:type="dxa"/>
            <w:noWrap/>
            <w:hideMark/>
          </w:tcPr>
          <w:p w14:paraId="0CB54953" w14:textId="77777777" w:rsidR="0074655F" w:rsidRPr="00B217B8" w:rsidRDefault="0074655F" w:rsidP="00A33DCD">
            <w:pPr>
              <w:spacing w:line="360" w:lineRule="auto"/>
              <w:jc w:val="center"/>
              <w:rPr>
                <w:color w:val="000000"/>
                <w:sz w:val="24"/>
                <w:szCs w:val="24"/>
              </w:rPr>
            </w:pPr>
            <w:r w:rsidRPr="00B217B8">
              <w:rPr>
                <w:color w:val="000000"/>
                <w:sz w:val="24"/>
                <w:szCs w:val="24"/>
              </w:rPr>
              <w:t>0.329</w:t>
            </w:r>
          </w:p>
        </w:tc>
        <w:tc>
          <w:tcPr>
            <w:tcW w:w="1557" w:type="dxa"/>
            <w:noWrap/>
            <w:hideMark/>
          </w:tcPr>
          <w:p w14:paraId="21CAB78A" w14:textId="77777777" w:rsidR="0074655F" w:rsidRPr="00B217B8" w:rsidRDefault="0074655F" w:rsidP="00A33DCD">
            <w:pPr>
              <w:spacing w:line="360" w:lineRule="auto"/>
              <w:jc w:val="center"/>
              <w:rPr>
                <w:color w:val="000000"/>
                <w:sz w:val="24"/>
                <w:szCs w:val="24"/>
              </w:rPr>
            </w:pPr>
            <w:r w:rsidRPr="00B217B8">
              <w:rPr>
                <w:color w:val="000000"/>
                <w:sz w:val="24"/>
                <w:szCs w:val="24"/>
              </w:rPr>
              <w:t>1186</w:t>
            </w:r>
          </w:p>
        </w:tc>
        <w:tc>
          <w:tcPr>
            <w:tcW w:w="1558" w:type="dxa"/>
            <w:noWrap/>
            <w:hideMark/>
          </w:tcPr>
          <w:p w14:paraId="78F0006C" w14:textId="77777777" w:rsidR="0074655F" w:rsidRPr="00B217B8" w:rsidRDefault="0074655F" w:rsidP="00A33DCD">
            <w:pPr>
              <w:spacing w:line="360" w:lineRule="auto"/>
              <w:jc w:val="center"/>
              <w:rPr>
                <w:color w:val="000000"/>
                <w:sz w:val="24"/>
                <w:szCs w:val="24"/>
              </w:rPr>
            </w:pPr>
            <w:r w:rsidRPr="00B217B8">
              <w:rPr>
                <w:color w:val="000000"/>
                <w:sz w:val="24"/>
                <w:szCs w:val="24"/>
              </w:rPr>
              <w:t>1.406</w:t>
            </w:r>
          </w:p>
        </w:tc>
        <w:tc>
          <w:tcPr>
            <w:tcW w:w="1558" w:type="dxa"/>
            <w:noWrap/>
            <w:hideMark/>
          </w:tcPr>
          <w:p w14:paraId="2A4D2087" w14:textId="77777777" w:rsidR="0074655F" w:rsidRPr="00B217B8" w:rsidRDefault="0074655F" w:rsidP="00A33DCD">
            <w:pPr>
              <w:spacing w:line="360" w:lineRule="auto"/>
              <w:jc w:val="center"/>
              <w:rPr>
                <w:color w:val="000000"/>
                <w:sz w:val="24"/>
                <w:szCs w:val="24"/>
              </w:rPr>
            </w:pPr>
            <w:r w:rsidRPr="00B217B8">
              <w:rPr>
                <w:color w:val="000000"/>
                <w:sz w:val="24"/>
                <w:szCs w:val="24"/>
              </w:rPr>
              <w:t>0.159</w:t>
            </w:r>
          </w:p>
        </w:tc>
      </w:tr>
    </w:tbl>
    <w:p w14:paraId="035F3885" w14:textId="77777777" w:rsidR="0074655F" w:rsidRPr="00B217B8" w:rsidRDefault="0074655F" w:rsidP="00B217B8">
      <w:pPr>
        <w:spacing w:line="360" w:lineRule="auto"/>
        <w:rPr>
          <w:bCs/>
        </w:rPr>
      </w:pPr>
    </w:p>
    <w:p w14:paraId="093A4B7D" w14:textId="5051B5FF" w:rsidR="006E2885" w:rsidRPr="00B217B8" w:rsidRDefault="00DF1907" w:rsidP="00B217B8">
      <w:pPr>
        <w:pStyle w:val="Heading1"/>
        <w:spacing w:line="360" w:lineRule="auto"/>
        <w:rPr>
          <w:rFonts w:cs="Times New Roman"/>
          <w:sz w:val="24"/>
          <w:szCs w:val="24"/>
        </w:rPr>
      </w:pPr>
      <w:r w:rsidRPr="00B217B8">
        <w:rPr>
          <w:rFonts w:cs="Times New Roman"/>
          <w:sz w:val="24"/>
          <w:szCs w:val="24"/>
        </w:rPr>
        <w:t>Discussion</w:t>
      </w:r>
    </w:p>
    <w:p w14:paraId="153464A8" w14:textId="52C2E2F9" w:rsidR="002962F7" w:rsidRPr="00B217B8" w:rsidRDefault="00052E4D" w:rsidP="00B217B8">
      <w:pPr>
        <w:spacing w:line="360" w:lineRule="auto"/>
      </w:pPr>
      <w:r w:rsidRPr="00B217B8">
        <w:t>Primary function of vigilance behaviour is searching for potential threats</w:t>
      </w:r>
      <w:r w:rsidR="001036D0" w:rsidRPr="00B217B8">
        <w:t xml:space="preserve"> (</w:t>
      </w:r>
      <w:proofErr w:type="spellStart"/>
      <w:r w:rsidR="001036D0" w:rsidRPr="00B217B8">
        <w:t>Bednekoff</w:t>
      </w:r>
      <w:proofErr w:type="spellEnd"/>
      <w:r w:rsidR="001036D0" w:rsidRPr="00B217B8">
        <w:t xml:space="preserve"> &amp; Lima, 1998; Caro, 2005; Lima &amp; Bednekoff, 1999a, 1999b; Treves, 2000)</w:t>
      </w:r>
      <w:r w:rsidR="00FE0849" w:rsidRPr="00B217B8">
        <w:t xml:space="preserve">. </w:t>
      </w:r>
      <w:r w:rsidR="00B6517A" w:rsidRPr="00B217B8">
        <w:t>In p</w:t>
      </w:r>
      <w:r w:rsidR="00626FC5" w:rsidRPr="00B217B8">
        <w:t xml:space="preserve">revious studies of </w:t>
      </w:r>
      <w:r w:rsidR="00A51BC8" w:rsidRPr="00B217B8">
        <w:t xml:space="preserve">vigilance in </w:t>
      </w:r>
      <w:r w:rsidR="00626FC5" w:rsidRPr="00B217B8">
        <w:t>mammals and birds, the group-size effect</w:t>
      </w:r>
      <w:r w:rsidR="00164DF1" w:rsidRPr="00B217B8">
        <w:t xml:space="preserve"> was well-supported </w:t>
      </w:r>
      <w:r w:rsidR="002951B9" w:rsidRPr="00B217B8">
        <w:t xml:space="preserve">which predicts a decline in individual vigilance </w:t>
      </w:r>
      <w:r w:rsidR="000D40D1" w:rsidRPr="00B217B8">
        <w:t>as group size increases</w:t>
      </w:r>
      <w:r w:rsidR="005D1E7D" w:rsidRPr="00B217B8">
        <w:t xml:space="preserve"> (Elgar, 1989)</w:t>
      </w:r>
      <w:r w:rsidR="00C95EB6" w:rsidRPr="00B217B8">
        <w:t>.</w:t>
      </w:r>
      <w:r w:rsidR="006034B9" w:rsidRPr="00B217B8">
        <w:t xml:space="preserve"> </w:t>
      </w:r>
      <w:r w:rsidR="00B229A5" w:rsidRPr="00B217B8">
        <w:t xml:space="preserve">Contrary to the traditional many eyes hypothesis, </w:t>
      </w:r>
      <w:r w:rsidR="00B7684F" w:rsidRPr="00B217B8">
        <w:t>our result revealed a significant positive correlation between group size and vigilance behaviour.</w:t>
      </w:r>
      <w:r w:rsidR="00A52278" w:rsidRPr="00B217B8">
        <w:t xml:space="preserve"> This </w:t>
      </w:r>
      <w:r w:rsidR="0071050C" w:rsidRPr="00B217B8">
        <w:t xml:space="preserve">phenomenon supports the </w:t>
      </w:r>
      <w:r w:rsidR="001D612F" w:rsidRPr="00B217B8">
        <w:t xml:space="preserve">findings of </w:t>
      </w:r>
      <w:r w:rsidR="00E56BD1" w:rsidRPr="00B217B8">
        <w:t>previous study</w:t>
      </w:r>
      <w:r w:rsidR="00833FE0" w:rsidRPr="00B217B8">
        <w:t>,</w:t>
      </w:r>
      <w:r w:rsidR="00653D42" w:rsidRPr="00B217B8">
        <w:t xml:space="preserve"> suggesting that for primates in high density</w:t>
      </w:r>
      <w:r w:rsidR="0093605F">
        <w:t xml:space="preserve"> </w:t>
      </w:r>
      <w:r w:rsidR="00AD6BEB" w:rsidRPr="00B217B8">
        <w:t xml:space="preserve">and </w:t>
      </w:r>
      <w:r w:rsidR="00653D42" w:rsidRPr="00B217B8">
        <w:t>stable population</w:t>
      </w:r>
      <w:r w:rsidR="00D1086E" w:rsidRPr="00B217B8">
        <w:t xml:space="preserve"> the primary driver of vigilance is social monitoring rather than anti-predatory scanning</w:t>
      </w:r>
      <w:r w:rsidR="00E56BD1" w:rsidRPr="00B217B8">
        <w:t xml:space="preserve"> (Treves, 2000)</w:t>
      </w:r>
      <w:r w:rsidR="00D1086E" w:rsidRPr="00B217B8">
        <w:t xml:space="preserve">. In these complex social environments, </w:t>
      </w:r>
      <w:r w:rsidR="00BC2296" w:rsidRPr="00B217B8">
        <w:t>individuals must constantly track the movement</w:t>
      </w:r>
      <w:r w:rsidR="00774E18" w:rsidRPr="00B217B8">
        <w:t>s and intentions of group mates to avoid aggression and navigate social competition.</w:t>
      </w:r>
      <w:r w:rsidR="00F70724" w:rsidRPr="00B217B8">
        <w:t xml:space="preserve"> Consequently, larger groups may </w:t>
      </w:r>
      <w:r w:rsidR="004847AB" w:rsidRPr="00B217B8">
        <w:t>increase</w:t>
      </w:r>
      <w:r w:rsidR="00F70724" w:rsidRPr="00B217B8">
        <w:t xml:space="preserve"> individual anxiety and fear, manifesting as higher vigilance and SDBs.</w:t>
      </w:r>
      <w:r w:rsidR="002962F7" w:rsidRPr="00B217B8">
        <w:t xml:space="preserve"> </w:t>
      </w:r>
      <w:r w:rsidR="008764F1" w:rsidRPr="00B217B8">
        <w:t>This interpretation is further supported by SDBs result.</w:t>
      </w:r>
      <w:r w:rsidR="00FD391A" w:rsidRPr="00B217B8">
        <w:t xml:space="preserve"> SDBs (scratching, self-grooming, body shaking, yawning)</w:t>
      </w:r>
      <w:r w:rsidR="00D54E4C" w:rsidRPr="00B217B8">
        <w:t xml:space="preserve"> are </w:t>
      </w:r>
      <w:r w:rsidR="00E845F9" w:rsidRPr="00B217B8">
        <w:t>widely accepted indicator of anxiety</w:t>
      </w:r>
      <w:r w:rsidR="00B13792" w:rsidRPr="00B217B8">
        <w:t xml:space="preserve"> (Coleman &amp; Pierre, 2014)</w:t>
      </w:r>
      <w:r w:rsidR="00D65E36" w:rsidRPr="00B217B8">
        <w:t>. SDBs were</w:t>
      </w:r>
      <w:r w:rsidR="004878F7" w:rsidRPr="00B217B8">
        <w:t xml:space="preserve"> significantly higher </w:t>
      </w:r>
      <w:r w:rsidR="002F527C" w:rsidRPr="00B217B8">
        <w:t>in larger groups (lower in small/medium groups)</w:t>
      </w:r>
      <w:r w:rsidR="0080447D" w:rsidRPr="00B217B8">
        <w:t>. This demonstrates larger groups exhibit</w:t>
      </w:r>
      <w:r w:rsidR="00065F9D" w:rsidRPr="00B217B8">
        <w:t xml:space="preserve"> a higher rate of anxiety. </w:t>
      </w:r>
      <w:r w:rsidR="003B4918" w:rsidRPr="00B217B8">
        <w:t xml:space="preserve">The synchronization of higher SDBs and higher vigilance </w:t>
      </w:r>
      <w:r w:rsidR="009070DF" w:rsidRPr="00B217B8">
        <w:t>in large groups strongly supports social tension hypothesis</w:t>
      </w:r>
      <w:r w:rsidR="00DE30A6" w:rsidRPr="00B217B8">
        <w:t>, where</w:t>
      </w:r>
      <w:r w:rsidR="00BC1D22" w:rsidRPr="00B217B8">
        <w:t xml:space="preserve"> the internal socia</w:t>
      </w:r>
      <w:r w:rsidR="003823F6" w:rsidRPr="00B217B8">
        <w:t xml:space="preserve">l </w:t>
      </w:r>
      <w:r w:rsidR="00BC1D22" w:rsidRPr="00B217B8">
        <w:t>environment has greater influence</w:t>
      </w:r>
      <w:r w:rsidR="00B13792" w:rsidRPr="00B217B8">
        <w:t xml:space="preserve"> on</w:t>
      </w:r>
      <w:r w:rsidR="00BC1D22" w:rsidRPr="00B217B8">
        <w:t xml:space="preserve"> </w:t>
      </w:r>
      <w:r w:rsidR="008E55CE" w:rsidRPr="00B217B8">
        <w:t>perceived risk than external predation</w:t>
      </w:r>
      <w:r w:rsidR="0000291B" w:rsidRPr="00B217B8">
        <w:t xml:space="preserve"> (Aureli &amp; </w:t>
      </w:r>
      <w:proofErr w:type="spellStart"/>
      <w:r w:rsidR="0000291B" w:rsidRPr="00B217B8">
        <w:t>Schino</w:t>
      </w:r>
      <w:proofErr w:type="spellEnd"/>
      <w:r w:rsidR="0000291B" w:rsidRPr="00B217B8">
        <w:t>, 2019)</w:t>
      </w:r>
      <w:r w:rsidR="002962F7" w:rsidRPr="00B217B8">
        <w:t>.</w:t>
      </w:r>
    </w:p>
    <w:p w14:paraId="1F9E7AE4" w14:textId="06BCE5DC" w:rsidR="00811920" w:rsidRPr="00811920" w:rsidRDefault="00963458" w:rsidP="00B217B8">
      <w:pPr>
        <w:spacing w:line="360" w:lineRule="auto"/>
        <w:rPr>
          <w:color w:val="000000" w:themeColor="text1"/>
        </w:rPr>
      </w:pPr>
      <w:r w:rsidRPr="00B217B8">
        <w:t>Additionally,</w:t>
      </w:r>
      <w:r w:rsidR="00181593" w:rsidRPr="00B217B8">
        <w:t xml:space="preserve"> anxiety </w:t>
      </w:r>
      <w:r w:rsidR="00DD1E98" w:rsidRPr="00B217B8">
        <w:t>in capped langurs varied temporal</w:t>
      </w:r>
      <w:r w:rsidR="00D000E5" w:rsidRPr="00B217B8">
        <w:t>l</w:t>
      </w:r>
      <w:r w:rsidR="00DD1E98" w:rsidRPr="00B217B8">
        <w:t>y</w:t>
      </w:r>
      <w:r w:rsidR="007634C0" w:rsidRPr="00B217B8">
        <w:t>, with</w:t>
      </w:r>
      <w:r w:rsidR="00D000E5" w:rsidRPr="00B217B8">
        <w:t xml:space="preserve"> an increas</w:t>
      </w:r>
      <w:r w:rsidR="001D14C6" w:rsidRPr="00B217B8">
        <w:t>e in</w:t>
      </w:r>
      <w:r w:rsidR="00D000E5" w:rsidRPr="00B217B8">
        <w:t xml:space="preserve"> SDBs</w:t>
      </w:r>
      <w:r w:rsidR="001D14C6" w:rsidRPr="00B217B8">
        <w:t xml:space="preserve"> rate</w:t>
      </w:r>
      <w:r w:rsidR="00D000E5" w:rsidRPr="00B217B8">
        <w:t xml:space="preserve"> </w:t>
      </w:r>
      <w:r w:rsidR="001D14C6" w:rsidRPr="00B217B8">
        <w:t xml:space="preserve">in the </w:t>
      </w:r>
      <w:r w:rsidR="00BA1143" w:rsidRPr="00B217B8">
        <w:t xml:space="preserve">morning. With early morning as our reference, we found a significant negative correlation with all subsequent time blocks, </w:t>
      </w:r>
      <w:r w:rsidR="00BD69C0" w:rsidRPr="00B217B8">
        <w:t>indicating that anxiety levels are highest at the morning and stabilize thereafter.</w:t>
      </w:r>
      <w:r w:rsidR="001D14C6" w:rsidRPr="00B217B8">
        <w:t xml:space="preserve"> This pattern offers a </w:t>
      </w:r>
      <w:r w:rsidR="00061EDB" w:rsidRPr="00B217B8">
        <w:t xml:space="preserve">contrast to wild </w:t>
      </w:r>
      <w:proofErr w:type="spellStart"/>
      <w:r w:rsidR="00061EDB" w:rsidRPr="00B217B8">
        <w:t>samango</w:t>
      </w:r>
      <w:proofErr w:type="spellEnd"/>
      <w:r w:rsidR="00061EDB" w:rsidRPr="00B217B8">
        <w:t xml:space="preserve"> monkeys, whose anxiety related behaviour</w:t>
      </w:r>
      <w:r w:rsidR="009D6447" w:rsidRPr="00B217B8">
        <w:t>,</w:t>
      </w:r>
      <w:r w:rsidR="00061EDB" w:rsidRPr="00B217B8">
        <w:t xml:space="preserve"> </w:t>
      </w:r>
      <w:r w:rsidR="00945133" w:rsidRPr="00B217B8">
        <w:t xml:space="preserve">scratching increased at the late afternoon due to </w:t>
      </w:r>
      <w:r w:rsidR="009D6447" w:rsidRPr="00B217B8">
        <w:t>low light and rising predation risk</w:t>
      </w:r>
      <w:r w:rsidR="00BC7630" w:rsidRPr="00B217B8">
        <w:t xml:space="preserve"> </w:t>
      </w:r>
      <w:r w:rsidR="00BC7630" w:rsidRPr="00B217B8">
        <w:lastRenderedPageBreak/>
        <w:t>(Parker et al., 2025)</w:t>
      </w:r>
      <w:r w:rsidR="00266B3B" w:rsidRPr="00B217B8">
        <w:t xml:space="preserve">. </w:t>
      </w:r>
      <w:r w:rsidR="006227CB" w:rsidRPr="00B217B8">
        <w:t xml:space="preserve">While </w:t>
      </w:r>
      <w:proofErr w:type="spellStart"/>
      <w:r w:rsidR="003A28F8" w:rsidRPr="00B217B8">
        <w:t>samangos</w:t>
      </w:r>
      <w:proofErr w:type="spellEnd"/>
      <w:r w:rsidR="003A28F8" w:rsidRPr="00B217B8">
        <w:t xml:space="preserve"> exhibit an evening anxiety,</w:t>
      </w:r>
      <w:r w:rsidR="00F75F03" w:rsidRPr="00B217B8">
        <w:t xml:space="preserve"> our</w:t>
      </w:r>
      <w:r w:rsidR="003A28F8" w:rsidRPr="00B217B8">
        <w:t xml:space="preserve"> langurs appear to have morning peak</w:t>
      </w:r>
      <w:r w:rsidR="007358DA" w:rsidRPr="00B217B8">
        <w:t xml:space="preserve">. </w:t>
      </w:r>
      <w:r w:rsidR="00EA0290" w:rsidRPr="00B217B8">
        <w:rPr>
          <w:color w:val="000000" w:themeColor="text1"/>
        </w:rPr>
        <w:t>Our results highlight</w:t>
      </w:r>
      <w:r w:rsidR="00FE1B8F" w:rsidRPr="00B217B8">
        <w:rPr>
          <w:color w:val="000000" w:themeColor="text1"/>
        </w:rPr>
        <w:t xml:space="preserve"> a significant </w:t>
      </w:r>
      <w:r w:rsidR="00BD3CFB" w:rsidRPr="00B217B8">
        <w:rPr>
          <w:color w:val="000000" w:themeColor="text1"/>
        </w:rPr>
        <w:t>modulation</w:t>
      </w:r>
      <w:r w:rsidR="00FE1B8F" w:rsidRPr="00B217B8">
        <w:rPr>
          <w:color w:val="000000" w:themeColor="text1"/>
        </w:rPr>
        <w:t xml:space="preserve"> of behaviour by </w:t>
      </w:r>
      <w:r w:rsidR="001E0F9F" w:rsidRPr="00B217B8">
        <w:rPr>
          <w:color w:val="000000" w:themeColor="text1"/>
        </w:rPr>
        <w:t>climatic</w:t>
      </w:r>
      <w:r w:rsidR="00FE1B8F" w:rsidRPr="00B217B8">
        <w:rPr>
          <w:color w:val="000000" w:themeColor="text1"/>
        </w:rPr>
        <w:t xml:space="preserve"> factors</w:t>
      </w:r>
      <w:r w:rsidR="00F528C4" w:rsidRPr="00B217B8">
        <w:rPr>
          <w:color w:val="000000" w:themeColor="text1"/>
        </w:rPr>
        <w:t>, supporting the thermal constraint hypothesis</w:t>
      </w:r>
      <w:r w:rsidR="006F57F8">
        <w:rPr>
          <w:color w:val="000000" w:themeColor="text1"/>
        </w:rPr>
        <w:t>,</w:t>
      </w:r>
      <w:r w:rsidR="000B4E6E" w:rsidRPr="00B217B8">
        <w:rPr>
          <w:color w:val="000000" w:themeColor="text1"/>
        </w:rPr>
        <w:t xml:space="preserve"> which</w:t>
      </w:r>
      <w:r w:rsidR="00E35303" w:rsidRPr="00B217B8">
        <w:rPr>
          <w:color w:val="000000" w:themeColor="text1"/>
        </w:rPr>
        <w:t xml:space="preserve"> suggests that high temperature</w:t>
      </w:r>
      <w:r w:rsidR="00A03C9D" w:rsidRPr="00B217B8">
        <w:rPr>
          <w:color w:val="000000" w:themeColor="text1"/>
        </w:rPr>
        <w:t>s</w:t>
      </w:r>
      <w:r w:rsidR="00E35303" w:rsidRPr="00B217B8">
        <w:rPr>
          <w:color w:val="000000" w:themeColor="text1"/>
        </w:rPr>
        <w:t xml:space="preserve"> act as a critical ecological barrier, forcing animals to prioritize thermoregulation over activ</w:t>
      </w:r>
      <w:r w:rsidR="00A03C9D" w:rsidRPr="00B217B8">
        <w:rPr>
          <w:color w:val="000000" w:themeColor="text1"/>
        </w:rPr>
        <w:t xml:space="preserve">e behaviours. In </w:t>
      </w:r>
      <w:r w:rsidR="00C84B99" w:rsidRPr="00B217B8">
        <w:rPr>
          <w:color w:val="000000" w:themeColor="text1"/>
        </w:rPr>
        <w:t>a</w:t>
      </w:r>
      <w:r w:rsidR="00A03C9D" w:rsidRPr="00B217B8">
        <w:rPr>
          <w:color w:val="000000" w:themeColor="text1"/>
        </w:rPr>
        <w:t xml:space="preserve"> study of chacma baboon</w:t>
      </w:r>
      <w:r w:rsidR="00C84B99" w:rsidRPr="00B217B8">
        <w:rPr>
          <w:color w:val="000000" w:themeColor="text1"/>
        </w:rPr>
        <w:t xml:space="preserve">s, </w:t>
      </w:r>
      <w:r w:rsidR="002A6333" w:rsidRPr="00B217B8">
        <w:rPr>
          <w:color w:val="000000" w:themeColor="text1"/>
        </w:rPr>
        <w:t>it was found that as the “perceived environmental temperature”</w:t>
      </w:r>
      <w:r w:rsidR="00A773B5" w:rsidRPr="00B217B8">
        <w:rPr>
          <w:color w:val="000000" w:themeColor="text1"/>
        </w:rPr>
        <w:t xml:space="preserve"> (PET)</w:t>
      </w:r>
      <w:r w:rsidR="002A6333" w:rsidRPr="00B217B8">
        <w:rPr>
          <w:color w:val="000000" w:themeColor="text1"/>
        </w:rPr>
        <w:t xml:space="preserve"> increased</w:t>
      </w:r>
      <w:r w:rsidR="00785812" w:rsidRPr="00B217B8">
        <w:rPr>
          <w:color w:val="000000" w:themeColor="text1"/>
        </w:rPr>
        <w:t>,</w:t>
      </w:r>
      <w:r w:rsidR="002A6333" w:rsidRPr="00B217B8">
        <w:rPr>
          <w:color w:val="000000" w:themeColor="text1"/>
        </w:rPr>
        <w:t xml:space="preserve"> individuals shifted away from feeding towards more sedentary behaviours like resting, sleeping, shade</w:t>
      </w:r>
      <w:r w:rsidR="000F2AB7" w:rsidRPr="00B217B8">
        <w:rPr>
          <w:color w:val="000000" w:themeColor="text1"/>
        </w:rPr>
        <w:t>-seeking to avoid heat stress</w:t>
      </w:r>
      <w:r w:rsidR="000B4E6E" w:rsidRPr="00B217B8">
        <w:rPr>
          <w:color w:val="000000" w:themeColor="text1"/>
        </w:rPr>
        <w:t xml:space="preserve"> </w:t>
      </w:r>
      <w:r w:rsidR="000B4E6E" w:rsidRPr="00B217B8">
        <w:t>(Hill, 2006)</w:t>
      </w:r>
      <w:r w:rsidR="000F2AB7" w:rsidRPr="00B217B8">
        <w:rPr>
          <w:color w:val="000000" w:themeColor="text1"/>
        </w:rPr>
        <w:t>. Similarly, our findings on capped langurs support this</w:t>
      </w:r>
      <w:r w:rsidR="002528B7" w:rsidRPr="00B217B8">
        <w:rPr>
          <w:color w:val="000000" w:themeColor="text1"/>
        </w:rPr>
        <w:t>, as the negative correlation between vigilance and high</w:t>
      </w:r>
      <w:r w:rsidR="00A14B9F" w:rsidRPr="00B217B8">
        <w:rPr>
          <w:color w:val="000000" w:themeColor="text1"/>
        </w:rPr>
        <w:t xml:space="preserve"> </w:t>
      </w:r>
      <w:r w:rsidR="002528B7" w:rsidRPr="00B217B8">
        <w:rPr>
          <w:color w:val="000000" w:themeColor="text1"/>
        </w:rPr>
        <w:t>temperature/humidity.</w:t>
      </w:r>
      <w:r w:rsidR="00B76281" w:rsidRPr="00B217B8">
        <w:rPr>
          <w:color w:val="000000" w:themeColor="text1"/>
        </w:rPr>
        <w:t xml:space="preserve"> The result indicates that extreme climatic conditions restrict active scanning or other regular activities in </w:t>
      </w:r>
      <w:proofErr w:type="spellStart"/>
      <w:r w:rsidR="00B76281" w:rsidRPr="00B217B8">
        <w:rPr>
          <w:color w:val="000000" w:themeColor="text1"/>
        </w:rPr>
        <w:t>favour</w:t>
      </w:r>
      <w:proofErr w:type="spellEnd"/>
      <w:r w:rsidR="00B76281" w:rsidRPr="00B217B8">
        <w:rPr>
          <w:color w:val="000000" w:themeColor="text1"/>
        </w:rPr>
        <w:t xml:space="preserve"> of </w:t>
      </w:r>
      <w:r w:rsidR="00A20DF0" w:rsidRPr="00B217B8">
        <w:rPr>
          <w:color w:val="000000" w:themeColor="text1"/>
        </w:rPr>
        <w:t xml:space="preserve">energy-conserving </w:t>
      </w:r>
      <w:proofErr w:type="spellStart"/>
      <w:r w:rsidR="00A20DF0" w:rsidRPr="00B217B8">
        <w:rPr>
          <w:color w:val="000000" w:themeColor="text1"/>
        </w:rPr>
        <w:t>behaviours</w:t>
      </w:r>
      <w:proofErr w:type="spellEnd"/>
      <w:r w:rsidR="00A20DF0" w:rsidRPr="00B217B8">
        <w:rPr>
          <w:color w:val="000000" w:themeColor="text1"/>
        </w:rPr>
        <w:t xml:space="preserve">. </w:t>
      </w:r>
      <w:r w:rsidR="00F37C97" w:rsidRPr="00B217B8">
        <w:rPr>
          <w:color w:val="000000" w:themeColor="text1"/>
        </w:rPr>
        <w:t xml:space="preserve">We observed a temporal shift </w:t>
      </w:r>
      <w:r w:rsidR="00724A0C" w:rsidRPr="00B217B8">
        <w:rPr>
          <w:color w:val="000000" w:themeColor="text1"/>
        </w:rPr>
        <w:t xml:space="preserve">in their </w:t>
      </w:r>
      <w:r w:rsidR="00A94E48" w:rsidRPr="00B217B8">
        <w:rPr>
          <w:color w:val="000000" w:themeColor="text1"/>
        </w:rPr>
        <w:t>day;</w:t>
      </w:r>
      <w:r w:rsidR="00724A0C" w:rsidRPr="00B217B8">
        <w:rPr>
          <w:color w:val="000000" w:themeColor="text1"/>
        </w:rPr>
        <w:t xml:space="preserve"> by staying at the shade during peak heat and delaying the feeding and moving</w:t>
      </w:r>
      <w:r w:rsidR="00215023" w:rsidRPr="00B217B8">
        <w:rPr>
          <w:color w:val="000000" w:themeColor="text1"/>
        </w:rPr>
        <w:t xml:space="preserve"> (two most prominent behaviours) until the cooler evening</w:t>
      </w:r>
      <w:r w:rsidR="008B29FE" w:rsidRPr="00B217B8">
        <w:rPr>
          <w:color w:val="000000" w:themeColor="text1"/>
        </w:rPr>
        <w:t xml:space="preserve">, this effectively </w:t>
      </w:r>
      <w:r w:rsidR="00910AA8" w:rsidRPr="00B217B8">
        <w:rPr>
          <w:color w:val="000000" w:themeColor="text1"/>
        </w:rPr>
        <w:t>circumvented the physiological danger of overheating</w:t>
      </w:r>
      <w:r w:rsidR="00A94E48" w:rsidRPr="00B217B8">
        <w:rPr>
          <w:color w:val="000000" w:themeColor="text1"/>
        </w:rPr>
        <w:t>.</w:t>
      </w:r>
      <w:r w:rsidR="00BB77CA" w:rsidRPr="00B217B8">
        <w:rPr>
          <w:color w:val="000000" w:themeColor="text1"/>
        </w:rPr>
        <w:t xml:space="preserve"> </w:t>
      </w:r>
      <w:r w:rsidR="00940249" w:rsidRPr="00B217B8">
        <w:rPr>
          <w:color w:val="000000" w:themeColor="text1"/>
        </w:rPr>
        <w:t xml:space="preserve">Our results show that climate just doesn’t limit langur behaviour, it </w:t>
      </w:r>
      <w:r w:rsidR="000259C7" w:rsidRPr="00B217B8">
        <w:rPr>
          <w:color w:val="000000" w:themeColor="text1"/>
        </w:rPr>
        <w:t>shapes their daily activities. While high temperatures act</w:t>
      </w:r>
      <w:r w:rsidR="00AF7273" w:rsidRPr="00B217B8">
        <w:rPr>
          <w:color w:val="000000" w:themeColor="text1"/>
        </w:rPr>
        <w:t xml:space="preserve"> as a barrier that </w:t>
      </w:r>
      <w:r w:rsidR="005327F3" w:rsidRPr="00B217B8">
        <w:rPr>
          <w:color w:val="000000" w:themeColor="text1"/>
        </w:rPr>
        <w:t>restricts</w:t>
      </w:r>
      <w:r w:rsidR="00AF7273" w:rsidRPr="00B217B8">
        <w:rPr>
          <w:color w:val="000000" w:themeColor="text1"/>
        </w:rPr>
        <w:t xml:space="preserve"> t</w:t>
      </w:r>
      <w:r w:rsidR="0046072E" w:rsidRPr="00B217B8">
        <w:rPr>
          <w:color w:val="000000" w:themeColor="text1"/>
        </w:rPr>
        <w:t>heir activity</w:t>
      </w:r>
      <w:r w:rsidR="00AF7273" w:rsidRPr="00B217B8">
        <w:rPr>
          <w:color w:val="000000" w:themeColor="text1"/>
        </w:rPr>
        <w:t xml:space="preserve">, the positive correlation between vigilance and minimum temperature </w:t>
      </w:r>
      <w:r w:rsidR="00D37019" w:rsidRPr="00B217B8">
        <w:rPr>
          <w:color w:val="000000" w:themeColor="text1"/>
        </w:rPr>
        <w:t xml:space="preserve">tells the opposite story. It </w:t>
      </w:r>
      <w:r w:rsidR="00852DFC" w:rsidRPr="00B217B8">
        <w:rPr>
          <w:color w:val="000000" w:themeColor="text1"/>
        </w:rPr>
        <w:t xml:space="preserve">ensures that temperature is one of the primary factors for </w:t>
      </w:r>
      <w:r w:rsidR="00B91D50" w:rsidRPr="00B217B8">
        <w:rPr>
          <w:color w:val="000000" w:themeColor="text1"/>
        </w:rPr>
        <w:t xml:space="preserve">their activity budget. </w:t>
      </w:r>
      <w:r w:rsidR="001C7DA9" w:rsidRPr="00B217B8">
        <w:rPr>
          <w:color w:val="000000" w:themeColor="text1"/>
        </w:rPr>
        <w:t>A</w:t>
      </w:r>
      <w:r w:rsidR="00DA6A82" w:rsidRPr="00B217B8">
        <w:rPr>
          <w:color w:val="000000" w:themeColor="text1"/>
        </w:rPr>
        <w:t>s temperature rise from</w:t>
      </w:r>
      <w:r w:rsidR="004B3B3A" w:rsidRPr="00B217B8">
        <w:rPr>
          <w:color w:val="000000" w:themeColor="text1"/>
        </w:rPr>
        <w:t xml:space="preserve"> daily lows around 1</w:t>
      </w:r>
      <w:r w:rsidR="00114AD5" w:rsidRPr="00B217B8">
        <w:rPr>
          <w:color w:val="000000" w:themeColor="text1"/>
        </w:rPr>
        <w:t>2</w:t>
      </w:r>
      <w:r w:rsidR="00930B87" w:rsidRPr="00B217B8">
        <w:rPr>
          <w:color w:val="000000" w:themeColor="text1"/>
        </w:rPr>
        <w:t>℃ to optimum range 30℃</w:t>
      </w:r>
      <w:r w:rsidR="00222ED3" w:rsidRPr="00B217B8">
        <w:rPr>
          <w:color w:val="000000" w:themeColor="text1"/>
        </w:rPr>
        <w:t>, individual vigilance level increases</w:t>
      </w:r>
      <w:r w:rsidR="00BB46A3" w:rsidRPr="00B217B8">
        <w:rPr>
          <w:color w:val="000000" w:themeColor="text1"/>
        </w:rPr>
        <w:t>. This suggest</w:t>
      </w:r>
      <w:r w:rsidR="00AE543E" w:rsidRPr="00B217B8">
        <w:rPr>
          <w:color w:val="000000" w:themeColor="text1"/>
        </w:rPr>
        <w:t>s</w:t>
      </w:r>
      <w:r w:rsidR="00BB46A3" w:rsidRPr="00B217B8">
        <w:rPr>
          <w:color w:val="000000" w:themeColor="text1"/>
        </w:rPr>
        <w:t xml:space="preserve"> that as morning chill dissipate</w:t>
      </w:r>
      <w:r w:rsidR="00AE543E" w:rsidRPr="00B217B8">
        <w:rPr>
          <w:color w:val="000000" w:themeColor="text1"/>
        </w:rPr>
        <w:t>s</w:t>
      </w:r>
      <w:r w:rsidR="00BB46A3" w:rsidRPr="00B217B8">
        <w:rPr>
          <w:color w:val="000000" w:themeColor="text1"/>
        </w:rPr>
        <w:t xml:space="preserve">, </w:t>
      </w:r>
      <w:r w:rsidR="00AE543E" w:rsidRPr="00B217B8">
        <w:rPr>
          <w:color w:val="000000" w:themeColor="text1"/>
        </w:rPr>
        <w:t>a</w:t>
      </w:r>
      <w:r w:rsidR="00503D57" w:rsidRPr="00B217B8">
        <w:rPr>
          <w:color w:val="000000" w:themeColor="text1"/>
        </w:rPr>
        <w:t xml:space="preserve"> real change</w:t>
      </w:r>
      <w:r w:rsidR="00AE543E" w:rsidRPr="00B217B8">
        <w:rPr>
          <w:color w:val="000000" w:themeColor="text1"/>
        </w:rPr>
        <w:t xml:space="preserve"> is observed</w:t>
      </w:r>
      <w:r w:rsidR="00503D57" w:rsidRPr="00B217B8">
        <w:rPr>
          <w:color w:val="000000" w:themeColor="text1"/>
        </w:rPr>
        <w:t xml:space="preserve"> how </w:t>
      </w:r>
      <w:r w:rsidR="003649BE" w:rsidRPr="00B217B8">
        <w:rPr>
          <w:color w:val="000000" w:themeColor="text1"/>
        </w:rPr>
        <w:t>langurs act. The</w:t>
      </w:r>
      <w:r w:rsidR="004B7DE8" w:rsidRPr="00B217B8">
        <w:rPr>
          <w:color w:val="000000" w:themeColor="text1"/>
        </w:rPr>
        <w:t xml:space="preserve"> warm sun</w:t>
      </w:r>
      <w:r w:rsidR="003649BE" w:rsidRPr="00B217B8">
        <w:rPr>
          <w:color w:val="000000" w:themeColor="text1"/>
        </w:rPr>
        <w:t xml:space="preserve"> usually</w:t>
      </w:r>
      <w:r w:rsidR="004B7DE8" w:rsidRPr="00B217B8">
        <w:rPr>
          <w:color w:val="000000" w:themeColor="text1"/>
        </w:rPr>
        <w:t xml:space="preserve"> </w:t>
      </w:r>
      <w:r w:rsidR="00547E91" w:rsidRPr="00B217B8">
        <w:rPr>
          <w:color w:val="000000" w:themeColor="text1"/>
        </w:rPr>
        <w:t>helps</w:t>
      </w:r>
      <w:r w:rsidR="004B7DE8" w:rsidRPr="00B217B8">
        <w:rPr>
          <w:color w:val="000000" w:themeColor="text1"/>
        </w:rPr>
        <w:t xml:space="preserve"> them to</w:t>
      </w:r>
      <w:r w:rsidR="003649BE" w:rsidRPr="00B217B8">
        <w:rPr>
          <w:color w:val="000000" w:themeColor="text1"/>
        </w:rPr>
        <w:t xml:space="preserve"> move away from slow, resting morning mood </w:t>
      </w:r>
      <w:r w:rsidR="00F300C0" w:rsidRPr="00B217B8">
        <w:rPr>
          <w:color w:val="000000" w:themeColor="text1"/>
        </w:rPr>
        <w:t xml:space="preserve">and </w:t>
      </w:r>
      <w:r w:rsidR="00547E91" w:rsidRPr="00B217B8">
        <w:rPr>
          <w:color w:val="000000" w:themeColor="text1"/>
        </w:rPr>
        <w:t>get back to their normal routine.</w:t>
      </w:r>
      <w:r w:rsidR="00F300C0" w:rsidRPr="00B217B8">
        <w:rPr>
          <w:color w:val="000000" w:themeColor="text1"/>
        </w:rPr>
        <w:t xml:space="preserve"> </w:t>
      </w:r>
      <w:r w:rsidR="008B1534" w:rsidRPr="00B217B8">
        <w:rPr>
          <w:color w:val="000000" w:themeColor="text1"/>
        </w:rPr>
        <w:t>Ultimately, this contraction of activity budge</w:t>
      </w:r>
      <w:r w:rsidR="0020359A" w:rsidRPr="00B217B8">
        <w:rPr>
          <w:color w:val="000000" w:themeColor="text1"/>
        </w:rPr>
        <w:t>t</w:t>
      </w:r>
      <w:r w:rsidR="008B1534" w:rsidRPr="00B217B8">
        <w:rPr>
          <w:color w:val="000000" w:themeColor="text1"/>
        </w:rPr>
        <w:t xml:space="preserve"> during extreme heat</w:t>
      </w:r>
      <w:r w:rsidR="003740D7" w:rsidRPr="00B217B8">
        <w:rPr>
          <w:color w:val="000000" w:themeColor="text1"/>
        </w:rPr>
        <w:t xml:space="preserve">s, paired with increased </w:t>
      </w:r>
      <w:r w:rsidR="0020359A" w:rsidRPr="00B217B8">
        <w:rPr>
          <w:color w:val="000000" w:themeColor="text1"/>
        </w:rPr>
        <w:t>vigilance</w:t>
      </w:r>
      <w:r w:rsidR="003740D7" w:rsidRPr="00B217B8">
        <w:rPr>
          <w:color w:val="000000" w:themeColor="text1"/>
        </w:rPr>
        <w:t xml:space="preserve"> as minimum temperature rise</w:t>
      </w:r>
      <w:r w:rsidR="00E33CD7" w:rsidRPr="00B217B8">
        <w:rPr>
          <w:color w:val="000000" w:themeColor="text1"/>
        </w:rPr>
        <w:t>, underscore</w:t>
      </w:r>
      <w:r w:rsidR="0020359A" w:rsidRPr="00B217B8">
        <w:rPr>
          <w:color w:val="000000" w:themeColor="text1"/>
        </w:rPr>
        <w:t>s</w:t>
      </w:r>
      <w:r w:rsidR="00E33CD7" w:rsidRPr="00B217B8">
        <w:rPr>
          <w:color w:val="000000" w:themeColor="text1"/>
        </w:rPr>
        <w:t xml:space="preserve"> that the thermal environment is a powerful driver of daily activities </w:t>
      </w:r>
      <w:r w:rsidR="0020359A" w:rsidRPr="00B217B8">
        <w:rPr>
          <w:color w:val="000000" w:themeColor="text1"/>
        </w:rPr>
        <w:t>in</w:t>
      </w:r>
      <w:r w:rsidR="00D110C8" w:rsidRPr="00B217B8">
        <w:rPr>
          <w:color w:val="000000" w:themeColor="text1"/>
        </w:rPr>
        <w:t xml:space="preserve"> primates.</w:t>
      </w:r>
    </w:p>
    <w:p w14:paraId="5A0B791E" w14:textId="4E0FB3DE" w:rsidR="0003387B" w:rsidRDefault="0003387B">
      <w:pPr>
        <w:spacing w:after="160" w:line="278" w:lineRule="auto"/>
        <w:rPr>
          <w:rFonts w:eastAsiaTheme="majorEastAsia"/>
          <w:b/>
          <w:color w:val="000000" w:themeColor="text1"/>
        </w:rPr>
      </w:pPr>
    </w:p>
    <w:p w14:paraId="51EDC9FF" w14:textId="2AD09942" w:rsidR="00C41BDF" w:rsidRDefault="00C41BDF">
      <w:pPr>
        <w:spacing w:after="160" w:line="278" w:lineRule="auto"/>
        <w:rPr>
          <w:rFonts w:eastAsiaTheme="majorEastAsia"/>
          <w:b/>
          <w:color w:val="000000" w:themeColor="text1"/>
        </w:rPr>
      </w:pPr>
      <w:r>
        <w:rPr>
          <w:rFonts w:eastAsiaTheme="majorEastAsia"/>
          <w:b/>
          <w:color w:val="000000" w:themeColor="text1"/>
        </w:rPr>
        <w:t>Acknowledgements</w:t>
      </w:r>
    </w:p>
    <w:p w14:paraId="67A13866" w14:textId="62D29A60" w:rsidR="00A65EB7" w:rsidRDefault="00C41BDF" w:rsidP="00A65EB7">
      <w:pPr>
        <w:spacing w:line="360" w:lineRule="auto"/>
        <w:rPr>
          <w:rFonts w:eastAsiaTheme="majorEastAsia"/>
          <w:bCs/>
          <w:color w:val="000000" w:themeColor="text1"/>
        </w:rPr>
      </w:pPr>
      <w:r w:rsidRPr="00C41BDF">
        <w:rPr>
          <w:rFonts w:eastAsiaTheme="majorEastAsia"/>
          <w:bCs/>
          <w:color w:val="000000" w:themeColor="text1"/>
        </w:rPr>
        <w:t xml:space="preserve">This </w:t>
      </w:r>
      <w:r w:rsidR="00A65EB7">
        <w:rPr>
          <w:rFonts w:eastAsiaTheme="majorEastAsia"/>
          <w:bCs/>
          <w:color w:val="000000" w:themeColor="text1"/>
        </w:rPr>
        <w:t>research</w:t>
      </w:r>
      <w:r w:rsidRPr="00C41BDF">
        <w:rPr>
          <w:rFonts w:eastAsiaTheme="majorEastAsia"/>
          <w:bCs/>
          <w:color w:val="000000" w:themeColor="text1"/>
        </w:rPr>
        <w:t xml:space="preserve"> was supported by a </w:t>
      </w:r>
      <w:r>
        <w:rPr>
          <w:rFonts w:eastAsiaTheme="majorEastAsia"/>
          <w:bCs/>
          <w:color w:val="000000" w:themeColor="text1"/>
        </w:rPr>
        <w:t xml:space="preserve">research grant from PSGB, </w:t>
      </w:r>
      <w:r w:rsidRPr="00C41BDF">
        <w:rPr>
          <w:rFonts w:eastAsiaTheme="majorEastAsia"/>
          <w:bCs/>
          <w:color w:val="000000" w:themeColor="text1"/>
        </w:rPr>
        <w:t>Trentham Monkey Forest</w:t>
      </w:r>
      <w:r>
        <w:rPr>
          <w:rFonts w:eastAsiaTheme="majorEastAsia"/>
          <w:bCs/>
          <w:color w:val="000000" w:themeColor="text1"/>
        </w:rPr>
        <w:t>, and a grant from the Biotechnology Research Centre, University of Dhaka</w:t>
      </w:r>
      <w:r w:rsidR="00A65EB7">
        <w:rPr>
          <w:rFonts w:eastAsiaTheme="majorEastAsia"/>
          <w:bCs/>
          <w:color w:val="000000" w:themeColor="text1"/>
        </w:rPr>
        <w:t>. We</w:t>
      </w:r>
      <w:r>
        <w:rPr>
          <w:rFonts w:eastAsiaTheme="majorEastAsia"/>
          <w:bCs/>
          <w:color w:val="000000" w:themeColor="text1"/>
        </w:rPr>
        <w:t xml:space="preserve"> deeply acknowledge their financial support. We also thank the C</w:t>
      </w:r>
      <w:r w:rsidR="00A65EB7">
        <w:rPr>
          <w:rFonts w:eastAsiaTheme="majorEastAsia"/>
          <w:bCs/>
          <w:color w:val="000000" w:themeColor="text1"/>
        </w:rPr>
        <w:t>onservator of Forests</w:t>
      </w:r>
      <w:r>
        <w:rPr>
          <w:rFonts w:eastAsiaTheme="majorEastAsia"/>
          <w:bCs/>
          <w:color w:val="000000" w:themeColor="text1"/>
        </w:rPr>
        <w:t xml:space="preserve"> and </w:t>
      </w:r>
      <w:r w:rsidR="00A65EB7">
        <w:rPr>
          <w:rFonts w:eastAsiaTheme="majorEastAsia"/>
          <w:bCs/>
          <w:color w:val="000000" w:themeColor="text1"/>
        </w:rPr>
        <w:t xml:space="preserve">Chief </w:t>
      </w:r>
      <w:r>
        <w:rPr>
          <w:rFonts w:eastAsiaTheme="majorEastAsia"/>
          <w:bCs/>
          <w:color w:val="000000" w:themeColor="text1"/>
        </w:rPr>
        <w:t>C</w:t>
      </w:r>
      <w:r w:rsidR="00A65EB7">
        <w:rPr>
          <w:rFonts w:eastAsiaTheme="majorEastAsia"/>
          <w:bCs/>
          <w:color w:val="000000" w:themeColor="text1"/>
        </w:rPr>
        <w:t xml:space="preserve">onservator of </w:t>
      </w:r>
      <w:r>
        <w:rPr>
          <w:rFonts w:eastAsiaTheme="majorEastAsia"/>
          <w:bCs/>
          <w:color w:val="000000" w:themeColor="text1"/>
        </w:rPr>
        <w:t>F</w:t>
      </w:r>
      <w:r w:rsidR="00A65EB7">
        <w:rPr>
          <w:rFonts w:eastAsiaTheme="majorEastAsia"/>
          <w:bCs/>
          <w:color w:val="000000" w:themeColor="text1"/>
        </w:rPr>
        <w:t>orests</w:t>
      </w:r>
      <w:r>
        <w:rPr>
          <w:rFonts w:eastAsiaTheme="majorEastAsia"/>
          <w:bCs/>
          <w:color w:val="000000" w:themeColor="text1"/>
        </w:rPr>
        <w:t xml:space="preserve"> of the forest department for permits. We </w:t>
      </w:r>
      <w:r w:rsidRPr="00C41BDF">
        <w:rPr>
          <w:rFonts w:eastAsiaTheme="majorEastAsia"/>
          <w:bCs/>
          <w:color w:val="000000" w:themeColor="text1"/>
        </w:rPr>
        <w:t xml:space="preserve">are grateful to </w:t>
      </w:r>
      <w:r>
        <w:rPr>
          <w:rFonts w:eastAsiaTheme="majorEastAsia"/>
          <w:bCs/>
          <w:color w:val="000000" w:themeColor="text1"/>
        </w:rPr>
        <w:t>all of our field assistants</w:t>
      </w:r>
      <w:r w:rsidR="00A65EB7">
        <w:rPr>
          <w:rFonts w:eastAsiaTheme="majorEastAsia"/>
          <w:bCs/>
          <w:color w:val="000000" w:themeColor="text1"/>
        </w:rPr>
        <w:t>,</w:t>
      </w:r>
      <w:r>
        <w:rPr>
          <w:rFonts w:eastAsiaTheme="majorEastAsia"/>
          <w:bCs/>
          <w:color w:val="000000" w:themeColor="text1"/>
        </w:rPr>
        <w:t xml:space="preserve"> Arnob, Tareq, </w:t>
      </w:r>
      <w:proofErr w:type="spellStart"/>
      <w:r>
        <w:rPr>
          <w:rFonts w:eastAsiaTheme="majorEastAsia"/>
          <w:bCs/>
          <w:color w:val="000000" w:themeColor="text1"/>
        </w:rPr>
        <w:t>Smoron</w:t>
      </w:r>
      <w:proofErr w:type="spellEnd"/>
      <w:r w:rsidR="00A65EB7">
        <w:rPr>
          <w:rFonts w:eastAsiaTheme="majorEastAsia"/>
          <w:bCs/>
          <w:color w:val="000000" w:themeColor="text1"/>
        </w:rPr>
        <w:t xml:space="preserve"> and</w:t>
      </w:r>
      <w:r>
        <w:rPr>
          <w:rFonts w:eastAsiaTheme="majorEastAsia"/>
          <w:bCs/>
          <w:color w:val="000000" w:themeColor="text1"/>
        </w:rPr>
        <w:t xml:space="preserve"> Joty</w:t>
      </w:r>
      <w:r w:rsidR="00A65EB7">
        <w:rPr>
          <w:rFonts w:eastAsiaTheme="majorEastAsia"/>
          <w:bCs/>
          <w:color w:val="000000" w:themeColor="text1"/>
        </w:rPr>
        <w:t xml:space="preserve">, for their unwavering assistance in the field. Finally, we thank our local field guide, </w:t>
      </w:r>
      <w:proofErr w:type="spellStart"/>
      <w:r w:rsidR="00A65EB7">
        <w:rPr>
          <w:rFonts w:eastAsiaTheme="majorEastAsia"/>
          <w:bCs/>
          <w:color w:val="000000" w:themeColor="text1"/>
        </w:rPr>
        <w:t>Mr</w:t>
      </w:r>
      <w:proofErr w:type="spellEnd"/>
      <w:r w:rsidR="00A65EB7">
        <w:rPr>
          <w:rFonts w:eastAsiaTheme="majorEastAsia"/>
          <w:bCs/>
          <w:color w:val="000000" w:themeColor="text1"/>
        </w:rPr>
        <w:t xml:space="preserve"> Sobuj, for his hard work before and after our fieldwork. </w:t>
      </w:r>
    </w:p>
    <w:p w14:paraId="5176C5CA" w14:textId="77777777" w:rsidR="00A65EB7" w:rsidRDefault="00A65EB7" w:rsidP="00A65EB7">
      <w:pPr>
        <w:spacing w:line="360" w:lineRule="auto"/>
        <w:rPr>
          <w:rFonts w:eastAsiaTheme="majorEastAsia"/>
          <w:bCs/>
          <w:color w:val="000000" w:themeColor="text1"/>
        </w:rPr>
      </w:pPr>
    </w:p>
    <w:p w14:paraId="4964BE7F" w14:textId="2EFD962B" w:rsidR="006E2885" w:rsidRPr="00C41BDF" w:rsidRDefault="00F75119" w:rsidP="00A65EB7">
      <w:pPr>
        <w:spacing w:line="360" w:lineRule="auto"/>
        <w:rPr>
          <w:b/>
          <w:bCs/>
        </w:rPr>
      </w:pPr>
      <w:r w:rsidRPr="00C41BDF">
        <w:rPr>
          <w:b/>
          <w:bCs/>
        </w:rPr>
        <w:lastRenderedPageBreak/>
        <w:t>References</w:t>
      </w:r>
    </w:p>
    <w:p w14:paraId="76629367" w14:textId="36C8CA44" w:rsidR="00E56BD1" w:rsidRPr="00B217B8" w:rsidRDefault="00E56BD1" w:rsidP="00F607FF">
      <w:pPr>
        <w:pStyle w:val="Bibliography"/>
        <w:spacing w:line="276" w:lineRule="auto"/>
      </w:pPr>
      <w:r w:rsidRPr="00B217B8">
        <w:t xml:space="preserve">Altmann, J. (1974). Observational study of behavior: Sampling methods. </w:t>
      </w:r>
      <w:r w:rsidRPr="00B217B8">
        <w:rPr>
          <w:i/>
          <w:iCs/>
        </w:rPr>
        <w:t>Behaviour</w:t>
      </w:r>
      <w:r w:rsidRPr="00B217B8">
        <w:t xml:space="preserve">, </w:t>
      </w:r>
      <w:r w:rsidRPr="00B217B8">
        <w:rPr>
          <w:i/>
          <w:iCs/>
        </w:rPr>
        <w:t>49</w:t>
      </w:r>
      <w:r w:rsidRPr="00B217B8">
        <w:t>(3–4), 227–266.</w:t>
      </w:r>
    </w:p>
    <w:p w14:paraId="3EBDBDAB" w14:textId="77777777" w:rsidR="00E56BD1" w:rsidRPr="00B217B8" w:rsidRDefault="00E56BD1" w:rsidP="00F607FF">
      <w:pPr>
        <w:pStyle w:val="Bibliography"/>
        <w:spacing w:line="276" w:lineRule="auto"/>
      </w:pPr>
      <w:r w:rsidRPr="00B217B8">
        <w:t xml:space="preserve">Aureli, F., &amp; Schino, G. (2019). Social complexity from within: How individuals experience the structure and organization of their groups. </w:t>
      </w:r>
      <w:r w:rsidRPr="00B217B8">
        <w:rPr>
          <w:i/>
          <w:iCs/>
        </w:rPr>
        <w:t>Behavioral Ecology and Sociobiology</w:t>
      </w:r>
      <w:r w:rsidRPr="00B217B8">
        <w:t xml:space="preserve">, </w:t>
      </w:r>
      <w:r w:rsidRPr="00B217B8">
        <w:rPr>
          <w:i/>
          <w:iCs/>
        </w:rPr>
        <w:t>73</w:t>
      </w:r>
      <w:r w:rsidRPr="00B217B8">
        <w:t>(1), 6.</w:t>
      </w:r>
    </w:p>
    <w:p w14:paraId="10222EA7" w14:textId="77777777" w:rsidR="00E56BD1" w:rsidRPr="00B217B8" w:rsidRDefault="00E56BD1" w:rsidP="00F607FF">
      <w:pPr>
        <w:pStyle w:val="Bibliography"/>
        <w:spacing w:line="276" w:lineRule="auto"/>
      </w:pPr>
      <w:r w:rsidRPr="00B217B8">
        <w:t xml:space="preserve">Ausderau, K. K., Colman, R. J., Kabakov, S., Schultz-Darken, N., &amp; Emborg, M. E. (2023). Evaluating depression-and anxiety-like behaviors in non-human primates. </w:t>
      </w:r>
      <w:r w:rsidRPr="00B217B8">
        <w:rPr>
          <w:i/>
          <w:iCs/>
        </w:rPr>
        <w:t>Frontiers in Behavioral Neuroscience</w:t>
      </w:r>
      <w:r w:rsidRPr="00B217B8">
        <w:t xml:space="preserve">, </w:t>
      </w:r>
      <w:r w:rsidRPr="00B217B8">
        <w:rPr>
          <w:i/>
          <w:iCs/>
        </w:rPr>
        <w:t>16</w:t>
      </w:r>
      <w:r w:rsidRPr="00B217B8">
        <w:t>, 1006065.</w:t>
      </w:r>
    </w:p>
    <w:p w14:paraId="0A6474DE" w14:textId="77777777" w:rsidR="00E56BD1" w:rsidRPr="00B217B8" w:rsidRDefault="00E56BD1" w:rsidP="00F607FF">
      <w:pPr>
        <w:pStyle w:val="Bibliography"/>
        <w:spacing w:line="276" w:lineRule="auto"/>
      </w:pPr>
      <w:r w:rsidRPr="00B217B8">
        <w:t xml:space="preserve">Bednekoff, P. A., &amp; Lima, S. L. (1998). Randomness, chaos and confusion in the study of antipredator vigilance. </w:t>
      </w:r>
      <w:r w:rsidRPr="00B217B8">
        <w:rPr>
          <w:i/>
          <w:iCs/>
        </w:rPr>
        <w:t>Trends in Ecology &amp; Evolution</w:t>
      </w:r>
      <w:r w:rsidRPr="00B217B8">
        <w:t xml:space="preserve">, </w:t>
      </w:r>
      <w:r w:rsidRPr="00B217B8">
        <w:rPr>
          <w:i/>
          <w:iCs/>
        </w:rPr>
        <w:t>13</w:t>
      </w:r>
      <w:r w:rsidRPr="00B217B8">
        <w:t>(7), 284–287.</w:t>
      </w:r>
    </w:p>
    <w:p w14:paraId="2D6AFA0A" w14:textId="77777777" w:rsidR="00E56BD1" w:rsidRPr="00B217B8" w:rsidRDefault="00E56BD1" w:rsidP="00F607FF">
      <w:pPr>
        <w:pStyle w:val="Bibliography"/>
        <w:spacing w:line="276" w:lineRule="auto"/>
      </w:pPr>
      <w:r w:rsidRPr="00B217B8">
        <w:t xml:space="preserve">Capitanio, J. P., &amp; Emborg, M. E. (2008). Contributions of non-human primates to neuroscience research. </w:t>
      </w:r>
      <w:r w:rsidRPr="00B217B8">
        <w:rPr>
          <w:i/>
          <w:iCs/>
        </w:rPr>
        <w:t>The Lancet</w:t>
      </w:r>
      <w:r w:rsidRPr="00B217B8">
        <w:t xml:space="preserve">, </w:t>
      </w:r>
      <w:r w:rsidRPr="00B217B8">
        <w:rPr>
          <w:i/>
          <w:iCs/>
        </w:rPr>
        <w:t>371</w:t>
      </w:r>
      <w:r w:rsidRPr="00B217B8">
        <w:t>(9618), 1126–1135.</w:t>
      </w:r>
    </w:p>
    <w:p w14:paraId="7C071118" w14:textId="77777777" w:rsidR="00E56BD1" w:rsidRPr="00B217B8" w:rsidRDefault="00E56BD1" w:rsidP="00F607FF">
      <w:pPr>
        <w:pStyle w:val="Bibliography"/>
        <w:spacing w:line="276" w:lineRule="auto"/>
      </w:pPr>
      <w:r w:rsidRPr="00B217B8">
        <w:t xml:space="preserve">Caro, T. M. (2005). </w:t>
      </w:r>
      <w:r w:rsidRPr="00B217B8">
        <w:rPr>
          <w:i/>
          <w:iCs/>
        </w:rPr>
        <w:t>Antipredator defenses in birds and mammals</w:t>
      </w:r>
      <w:r w:rsidRPr="00B217B8">
        <w:t>. University of Chicago Press.</w:t>
      </w:r>
    </w:p>
    <w:p w14:paraId="3627C027" w14:textId="77777777" w:rsidR="00E56BD1" w:rsidRPr="00B217B8" w:rsidRDefault="00E56BD1" w:rsidP="00F607FF">
      <w:pPr>
        <w:pStyle w:val="Bibliography"/>
        <w:spacing w:line="276" w:lineRule="auto"/>
      </w:pPr>
      <w:r w:rsidRPr="00B217B8">
        <w:t xml:space="preserve">Coleman, K., &amp; Pierre, P. J. (2014). Assessing anxiety in nonhuman primates. </w:t>
      </w:r>
      <w:r w:rsidRPr="00B217B8">
        <w:rPr>
          <w:i/>
          <w:iCs/>
        </w:rPr>
        <w:t>ILAR Journal</w:t>
      </w:r>
      <w:r w:rsidRPr="00B217B8">
        <w:t xml:space="preserve">, </w:t>
      </w:r>
      <w:r w:rsidRPr="00B217B8">
        <w:rPr>
          <w:i/>
          <w:iCs/>
        </w:rPr>
        <w:t>55</w:t>
      </w:r>
      <w:r w:rsidRPr="00B217B8">
        <w:t>(2), 333–346.</w:t>
      </w:r>
    </w:p>
    <w:p w14:paraId="2E036A84" w14:textId="77777777" w:rsidR="00E56BD1" w:rsidRPr="00B217B8" w:rsidRDefault="00E56BD1" w:rsidP="00F607FF">
      <w:pPr>
        <w:pStyle w:val="Bibliography"/>
        <w:spacing w:line="276" w:lineRule="auto"/>
      </w:pPr>
      <w:r w:rsidRPr="00B217B8">
        <w:t xml:space="preserve">Elgar, M. A. (1989). Predator vigilance and group size in mammals and birds: A critical review of the empirical evidence. </w:t>
      </w:r>
      <w:r w:rsidRPr="00B217B8">
        <w:rPr>
          <w:i/>
          <w:iCs/>
        </w:rPr>
        <w:t>Biological Reviews</w:t>
      </w:r>
      <w:r w:rsidRPr="00B217B8">
        <w:t xml:space="preserve">, </w:t>
      </w:r>
      <w:r w:rsidRPr="00B217B8">
        <w:rPr>
          <w:i/>
          <w:iCs/>
        </w:rPr>
        <w:t>64</w:t>
      </w:r>
      <w:r w:rsidRPr="00B217B8">
        <w:t>(1), 13–33.</w:t>
      </w:r>
    </w:p>
    <w:p w14:paraId="541A1555" w14:textId="77777777" w:rsidR="00E56BD1" w:rsidRPr="00B217B8" w:rsidRDefault="00E56BD1" w:rsidP="00F607FF">
      <w:pPr>
        <w:pStyle w:val="Bibliography"/>
        <w:spacing w:line="276" w:lineRule="auto"/>
      </w:pPr>
      <w:r w:rsidRPr="00B217B8">
        <w:t xml:space="preserve">Green, K. M. (1978). Primates of Bangladesh: A preliminary survey of population and habitat. </w:t>
      </w:r>
      <w:r w:rsidRPr="00B217B8">
        <w:rPr>
          <w:i/>
          <w:iCs/>
        </w:rPr>
        <w:t>Biological Conservation</w:t>
      </w:r>
      <w:r w:rsidRPr="00B217B8">
        <w:t xml:space="preserve">, </w:t>
      </w:r>
      <w:r w:rsidRPr="00B217B8">
        <w:rPr>
          <w:i/>
          <w:iCs/>
        </w:rPr>
        <w:t>13</w:t>
      </w:r>
      <w:r w:rsidRPr="00B217B8">
        <w:t>(2), 141–160.</w:t>
      </w:r>
    </w:p>
    <w:p w14:paraId="07B12D62" w14:textId="77777777" w:rsidR="00E56BD1" w:rsidRDefault="00E56BD1" w:rsidP="00F607FF">
      <w:pPr>
        <w:pStyle w:val="Bibliography"/>
        <w:spacing w:line="276" w:lineRule="auto"/>
      </w:pPr>
      <w:r w:rsidRPr="00B217B8">
        <w:t xml:space="preserve">Green, K. M. (1981). Preliminary observations on the ecology and behavior of the capped langur, Presbytis pileatus, in the Madhupur Forest of Bangladesh. </w:t>
      </w:r>
      <w:r w:rsidRPr="00B217B8">
        <w:rPr>
          <w:i/>
          <w:iCs/>
        </w:rPr>
        <w:t>International Journal of Primatology</w:t>
      </w:r>
      <w:r w:rsidRPr="00B217B8">
        <w:t xml:space="preserve">, </w:t>
      </w:r>
      <w:r w:rsidRPr="00B217B8">
        <w:rPr>
          <w:i/>
          <w:iCs/>
        </w:rPr>
        <w:t>2</w:t>
      </w:r>
      <w:r w:rsidRPr="00B217B8">
        <w:t>(2), 131–151.</w:t>
      </w:r>
    </w:p>
    <w:p w14:paraId="279A8C08" w14:textId="77777777" w:rsidR="002E7B7C" w:rsidRPr="00B217B8" w:rsidRDefault="002E7B7C" w:rsidP="00F607FF">
      <w:pPr>
        <w:spacing w:line="276" w:lineRule="auto"/>
        <w:ind w:left="720" w:hanging="720"/>
      </w:pPr>
      <w:r w:rsidRPr="00B217B8">
        <w:t>Gron, K. 2008. Gray langur Semnopithecus. In: Primate Info Net.</w:t>
      </w:r>
    </w:p>
    <w:p w14:paraId="45C81355" w14:textId="04F024FC" w:rsidR="002E7B7C" w:rsidRPr="002E7B7C" w:rsidRDefault="002E7B7C" w:rsidP="00F607FF">
      <w:pPr>
        <w:spacing w:line="276" w:lineRule="auto"/>
        <w:ind w:firstLine="720"/>
      </w:pPr>
      <w:r w:rsidRPr="00B217B8">
        <w:t>&lt;</w:t>
      </w:r>
      <w:hyperlink r:id="rId11" w:tgtFrame="_blank" w:history="1">
        <w:r w:rsidRPr="00B217B8">
          <w:rPr>
            <w:rStyle w:val="Hyperlink"/>
          </w:rPr>
          <w:t>pin.primate.wisc.edu/factsheets/entry/</w:t>
        </w:r>
        <w:proofErr w:type="spellStart"/>
        <w:r w:rsidRPr="00B217B8">
          <w:rPr>
            <w:rStyle w:val="Hyperlink"/>
          </w:rPr>
          <w:t>gray_langur</w:t>
        </w:r>
        <w:proofErr w:type="spellEnd"/>
      </w:hyperlink>
      <w:r w:rsidRPr="00B217B8">
        <w:t>&gt;. Downloaded on 28 July 2022.</w:t>
      </w:r>
    </w:p>
    <w:p w14:paraId="3326B15D" w14:textId="77777777" w:rsidR="00E56BD1" w:rsidRPr="00B217B8" w:rsidRDefault="00E56BD1" w:rsidP="00F607FF">
      <w:pPr>
        <w:pStyle w:val="Bibliography"/>
        <w:spacing w:line="276" w:lineRule="auto"/>
      </w:pPr>
      <w:r w:rsidRPr="00B217B8">
        <w:t xml:space="preserve">Hill, R. A. (2006). Thermal constraints on activity scheduling and habitat choice in baboons. </w:t>
      </w:r>
      <w:r w:rsidRPr="00B217B8">
        <w:rPr>
          <w:i/>
          <w:iCs/>
        </w:rPr>
        <w:t>American Journal of Physical Anthropology: The Official Publication of the American Association of Physical Anthropologists</w:t>
      </w:r>
      <w:r w:rsidRPr="00B217B8">
        <w:t xml:space="preserve">, </w:t>
      </w:r>
      <w:r w:rsidRPr="00B217B8">
        <w:rPr>
          <w:i/>
          <w:iCs/>
        </w:rPr>
        <w:t>129</w:t>
      </w:r>
      <w:r w:rsidRPr="00B217B8">
        <w:t>(2), 242–249.</w:t>
      </w:r>
    </w:p>
    <w:p w14:paraId="6E6F0F6E" w14:textId="77777777" w:rsidR="00E56BD1" w:rsidRPr="00B217B8" w:rsidRDefault="00E56BD1" w:rsidP="00F607FF">
      <w:pPr>
        <w:pStyle w:val="Bibliography"/>
        <w:spacing w:line="276" w:lineRule="auto"/>
      </w:pPr>
      <w:r w:rsidRPr="00B217B8">
        <w:t xml:space="preserve">Hinde, R. A., &amp; Rowell, T. E. (1962). </w:t>
      </w:r>
      <w:r w:rsidRPr="00B217B8">
        <w:rPr>
          <w:i/>
          <w:iCs/>
        </w:rPr>
        <w:t>Communication by postures and facial expressions in the rhesus monkey (Macaca mulatta)</w:t>
      </w:r>
      <w:r w:rsidRPr="00B217B8">
        <w:t xml:space="preserve">. </w:t>
      </w:r>
      <w:r w:rsidRPr="00B217B8">
        <w:rPr>
          <w:i/>
          <w:iCs/>
        </w:rPr>
        <w:t>138</w:t>
      </w:r>
      <w:r w:rsidRPr="00B217B8">
        <w:t>(1), 1–21.</w:t>
      </w:r>
    </w:p>
    <w:p w14:paraId="35AFD637" w14:textId="77777777" w:rsidR="00E56BD1" w:rsidRDefault="00E56BD1" w:rsidP="00F607FF">
      <w:pPr>
        <w:pStyle w:val="Bibliography"/>
        <w:spacing w:line="276" w:lineRule="auto"/>
      </w:pPr>
      <w:r w:rsidRPr="00B217B8">
        <w:t xml:space="preserve">Islam, M. A., &amp; Husain, K. (1982). A preliminary study on the ecology of the capped langur. </w:t>
      </w:r>
      <w:r w:rsidRPr="00B217B8">
        <w:rPr>
          <w:i/>
          <w:iCs/>
        </w:rPr>
        <w:t xml:space="preserve">Folia </w:t>
      </w:r>
      <w:proofErr w:type="spellStart"/>
      <w:r w:rsidRPr="00B217B8">
        <w:rPr>
          <w:i/>
          <w:iCs/>
        </w:rPr>
        <w:t>Primatologica</w:t>
      </w:r>
      <w:proofErr w:type="spellEnd"/>
      <w:r w:rsidRPr="00B217B8">
        <w:t xml:space="preserve">, </w:t>
      </w:r>
      <w:r w:rsidRPr="00B217B8">
        <w:rPr>
          <w:i/>
          <w:iCs/>
        </w:rPr>
        <w:t>39</w:t>
      </w:r>
      <w:r w:rsidRPr="00B217B8">
        <w:t>(1–2), 145–159.</w:t>
      </w:r>
    </w:p>
    <w:p w14:paraId="7E0C170C" w14:textId="6D8EC308" w:rsidR="00AF6B32" w:rsidRPr="00AF6B32" w:rsidRDefault="00AF6B32" w:rsidP="00F607FF">
      <w:pPr>
        <w:spacing w:line="276" w:lineRule="auto"/>
      </w:pPr>
      <w:r w:rsidRPr="00B217B8">
        <w:t>IUCN.2015, Red Book of threatened mammals of Bangladesh. IUCN Bangladesh.</w:t>
      </w:r>
    </w:p>
    <w:p w14:paraId="35B9BB25" w14:textId="77777777" w:rsidR="00E56BD1" w:rsidRPr="00B217B8" w:rsidRDefault="00E56BD1" w:rsidP="00F607FF">
      <w:pPr>
        <w:pStyle w:val="Bibliography"/>
        <w:spacing w:line="276" w:lineRule="auto"/>
      </w:pPr>
      <w:r w:rsidRPr="00B217B8">
        <w:t xml:space="preserve">Kabir, M. M. (2002). </w:t>
      </w:r>
      <w:r w:rsidRPr="00B217B8">
        <w:rPr>
          <w:i/>
          <w:iCs/>
        </w:rPr>
        <w:t>Behavioural ecology of two sympatric langur species in the semi-evergreen forest of Bangladesh</w:t>
      </w:r>
      <w:r w:rsidRPr="00B217B8">
        <w:t>.</w:t>
      </w:r>
    </w:p>
    <w:p w14:paraId="314D5901" w14:textId="77777777" w:rsidR="00E56BD1" w:rsidRPr="00B217B8" w:rsidRDefault="00E56BD1" w:rsidP="00F607FF">
      <w:pPr>
        <w:pStyle w:val="Bibliography"/>
        <w:spacing w:line="276" w:lineRule="auto"/>
      </w:pPr>
      <w:r w:rsidRPr="00B217B8">
        <w:t xml:space="preserve">Kabir, M. M. (2006). Activity pattern of Capped langur in the Rema-Kalenga wildlife sanctuary of Bangladesh. </w:t>
      </w:r>
      <w:r w:rsidRPr="00B217B8">
        <w:rPr>
          <w:i/>
          <w:iCs/>
        </w:rPr>
        <w:t>Bangladesh J Life Sci</w:t>
      </w:r>
      <w:r w:rsidRPr="00B217B8">
        <w:t xml:space="preserve">, </w:t>
      </w:r>
      <w:r w:rsidRPr="00B217B8">
        <w:rPr>
          <w:i/>
          <w:iCs/>
        </w:rPr>
        <w:t>18</w:t>
      </w:r>
      <w:r w:rsidRPr="00B217B8">
        <w:t>(2), 59–69.</w:t>
      </w:r>
    </w:p>
    <w:p w14:paraId="7F5C37AD" w14:textId="77777777" w:rsidR="00E56BD1" w:rsidRPr="00B217B8" w:rsidRDefault="00E56BD1" w:rsidP="00F607FF">
      <w:pPr>
        <w:pStyle w:val="Bibliography"/>
        <w:spacing w:line="276" w:lineRule="auto"/>
      </w:pPr>
      <w:r w:rsidRPr="00B217B8">
        <w:t xml:space="preserve">Khan, M. (2018). Wildlife Diversity of Madhupur National Park, Bangladesh. </w:t>
      </w:r>
      <w:r w:rsidRPr="00B217B8">
        <w:rPr>
          <w:i/>
          <w:iCs/>
        </w:rPr>
        <w:t>Jahangirnagar University Journal of Biological Sciences</w:t>
      </w:r>
      <w:r w:rsidRPr="00B217B8">
        <w:t xml:space="preserve">, </w:t>
      </w:r>
      <w:r w:rsidRPr="00B217B8">
        <w:rPr>
          <w:i/>
          <w:iCs/>
        </w:rPr>
        <w:t>7</w:t>
      </w:r>
      <w:r w:rsidRPr="00B217B8">
        <w:t>(1), 1–13.</w:t>
      </w:r>
    </w:p>
    <w:p w14:paraId="0FD0F085" w14:textId="77777777" w:rsidR="00E56BD1" w:rsidRPr="00B217B8" w:rsidRDefault="00E56BD1" w:rsidP="00F607FF">
      <w:pPr>
        <w:pStyle w:val="Bibliography"/>
        <w:spacing w:line="276" w:lineRule="auto"/>
      </w:pPr>
      <w:r w:rsidRPr="00B217B8">
        <w:lastRenderedPageBreak/>
        <w:t xml:space="preserve">Khatun, U. H., Eivin, R., &amp; M. Farid, A. (2013). Local people’s perceptions of crop damage by common langurs (Semnopithecus entellus) and human-langur conflict in Keshabpur of Bangladesh. </w:t>
      </w:r>
      <w:r w:rsidRPr="00B217B8">
        <w:rPr>
          <w:i/>
          <w:iCs/>
        </w:rPr>
        <w:t>Environment and Natural Resources Research</w:t>
      </w:r>
      <w:r w:rsidRPr="00B217B8">
        <w:t>.</w:t>
      </w:r>
    </w:p>
    <w:p w14:paraId="5DA7DDC7" w14:textId="77777777" w:rsidR="00E56BD1" w:rsidRPr="00B217B8" w:rsidRDefault="00E56BD1" w:rsidP="00F607FF">
      <w:pPr>
        <w:pStyle w:val="Bibliography"/>
        <w:spacing w:line="276" w:lineRule="auto"/>
      </w:pPr>
      <w:r w:rsidRPr="00B217B8">
        <w:t xml:space="preserve">Lima, S. L., &amp; Bednekoff, P. A. (1999a). Back to the basics of antipredatory vigilance: Can nonvigilant animals detect attack? </w:t>
      </w:r>
      <w:r w:rsidRPr="00B217B8">
        <w:rPr>
          <w:i/>
          <w:iCs/>
        </w:rPr>
        <w:t>Animal Behaviour</w:t>
      </w:r>
      <w:r w:rsidRPr="00B217B8">
        <w:t xml:space="preserve">, </w:t>
      </w:r>
      <w:r w:rsidRPr="00B217B8">
        <w:rPr>
          <w:i/>
          <w:iCs/>
        </w:rPr>
        <w:t>58</w:t>
      </w:r>
      <w:r w:rsidRPr="00B217B8">
        <w:t>(3), 537–543.</w:t>
      </w:r>
    </w:p>
    <w:p w14:paraId="0BF415BB" w14:textId="77777777" w:rsidR="00E56BD1" w:rsidRPr="00A92F24" w:rsidRDefault="00E56BD1" w:rsidP="00F607FF">
      <w:pPr>
        <w:pStyle w:val="Bibliography"/>
        <w:spacing w:line="276" w:lineRule="auto"/>
        <w:rPr>
          <w:lang w:val="it-IT"/>
        </w:rPr>
      </w:pPr>
      <w:r w:rsidRPr="00B217B8">
        <w:t xml:space="preserve">Lima, S. L., &amp; Bednekoff, P. A. (1999b). Temporal variation in danger drives antipredator behavior: The predation risk allocation hypothesis. </w:t>
      </w:r>
      <w:r w:rsidRPr="00A92F24">
        <w:rPr>
          <w:i/>
          <w:iCs/>
          <w:lang w:val="it-IT"/>
        </w:rPr>
        <w:t>The American Naturalist</w:t>
      </w:r>
      <w:r w:rsidRPr="00A92F24">
        <w:rPr>
          <w:lang w:val="it-IT"/>
        </w:rPr>
        <w:t xml:space="preserve">, </w:t>
      </w:r>
      <w:r w:rsidRPr="00A92F24">
        <w:rPr>
          <w:i/>
          <w:iCs/>
          <w:lang w:val="it-IT"/>
        </w:rPr>
        <w:t>153</w:t>
      </w:r>
      <w:r w:rsidRPr="00A92F24">
        <w:rPr>
          <w:lang w:val="it-IT"/>
        </w:rPr>
        <w:t>(6), 649–659.</w:t>
      </w:r>
    </w:p>
    <w:p w14:paraId="2DF252C5" w14:textId="77777777" w:rsidR="00E56BD1" w:rsidRPr="00B217B8" w:rsidRDefault="00E56BD1" w:rsidP="00F607FF">
      <w:pPr>
        <w:pStyle w:val="Bibliography"/>
        <w:spacing w:line="276" w:lineRule="auto"/>
      </w:pPr>
      <w:r w:rsidRPr="00A92F24">
        <w:rPr>
          <w:lang w:val="it-IT"/>
        </w:rPr>
        <w:t xml:space="preserve">Maestripieri, D., Schino, G., Aureli, F., &amp; Troisi, A. (1992). </w:t>
      </w:r>
      <w:r w:rsidRPr="00B217B8">
        <w:t xml:space="preserve">A modest proposal: Displacement activities as an indicator of emotions in primates. </w:t>
      </w:r>
      <w:r w:rsidRPr="00B217B8">
        <w:rPr>
          <w:i/>
          <w:iCs/>
        </w:rPr>
        <w:t>Animal Behaviour</w:t>
      </w:r>
      <w:r w:rsidRPr="00B217B8">
        <w:t xml:space="preserve">, </w:t>
      </w:r>
      <w:r w:rsidRPr="00B217B8">
        <w:rPr>
          <w:i/>
          <w:iCs/>
        </w:rPr>
        <w:t>44</w:t>
      </w:r>
      <w:r w:rsidRPr="00B217B8">
        <w:t>(5), 967–979.</w:t>
      </w:r>
    </w:p>
    <w:p w14:paraId="445E0D02" w14:textId="77777777" w:rsidR="00E56BD1" w:rsidRPr="00B217B8" w:rsidRDefault="00E56BD1" w:rsidP="00F607FF">
      <w:pPr>
        <w:pStyle w:val="Bibliography"/>
        <w:spacing w:line="276" w:lineRule="auto"/>
      </w:pPr>
      <w:r w:rsidRPr="00B217B8">
        <w:t xml:space="preserve">Mandal, B., &amp; Kabir, M. (2014). Activity patterns of Capped Langur (Trachypithecus pileatus) in a moist deciduous forest of Bangladesh. </w:t>
      </w:r>
      <w:r w:rsidRPr="00B217B8">
        <w:rPr>
          <w:i/>
          <w:iCs/>
        </w:rPr>
        <w:t>Jagannath University Journal of Science</w:t>
      </w:r>
      <w:r w:rsidRPr="00B217B8">
        <w:t xml:space="preserve">, </w:t>
      </w:r>
      <w:r w:rsidRPr="00B217B8">
        <w:rPr>
          <w:i/>
          <w:iCs/>
        </w:rPr>
        <w:t>3</w:t>
      </w:r>
      <w:r w:rsidRPr="00B217B8">
        <w:t>(1), 65–77.</w:t>
      </w:r>
    </w:p>
    <w:p w14:paraId="6725DD77" w14:textId="77777777" w:rsidR="00E56BD1" w:rsidRPr="00B217B8" w:rsidRDefault="00E56BD1" w:rsidP="00F607FF">
      <w:pPr>
        <w:pStyle w:val="Bibliography"/>
        <w:spacing w:line="276" w:lineRule="auto"/>
      </w:pPr>
      <w:r w:rsidRPr="00B217B8">
        <w:t xml:space="preserve">Mukul, S. (2007). Biodiversity conservation and sustainable development in Bangladesh: An overview of the present status, management problems and future prospects. </w:t>
      </w:r>
      <w:r w:rsidRPr="00B217B8">
        <w:rPr>
          <w:i/>
          <w:iCs/>
        </w:rPr>
        <w:t>A Review Report Submitted at the Department of Forestry and Environmental Science, Shahjalal University of Science and Technology, Sylhet, Bangladesh. Iv</w:t>
      </w:r>
      <w:r w:rsidRPr="00B217B8">
        <w:t xml:space="preserve">, </w:t>
      </w:r>
      <w:r w:rsidRPr="00B217B8">
        <w:rPr>
          <w:i/>
          <w:iCs/>
        </w:rPr>
        <w:t>28</w:t>
      </w:r>
      <w:r w:rsidRPr="00B217B8">
        <w:t>.</w:t>
      </w:r>
    </w:p>
    <w:p w14:paraId="32AE12F8" w14:textId="77777777" w:rsidR="00E56BD1" w:rsidRPr="00B217B8" w:rsidRDefault="00E56BD1" w:rsidP="00F607FF">
      <w:pPr>
        <w:pStyle w:val="Bibliography"/>
        <w:spacing w:line="276" w:lineRule="auto"/>
      </w:pPr>
      <w:r w:rsidRPr="00B217B8">
        <w:t xml:space="preserve">Naher, H., Khan, S. I., &amp; Ahmed, T. (2017). Threats and conservation problems of non-human primates in moist deciduous forest of Bangladesh. </w:t>
      </w:r>
      <w:r w:rsidRPr="00B217B8">
        <w:rPr>
          <w:i/>
          <w:iCs/>
        </w:rPr>
        <w:t>Journal of the Asiatic Society of Bangladesh, Science</w:t>
      </w:r>
      <w:r w:rsidRPr="00B217B8">
        <w:t xml:space="preserve">, </w:t>
      </w:r>
      <w:r w:rsidRPr="00B217B8">
        <w:rPr>
          <w:i/>
          <w:iCs/>
        </w:rPr>
        <w:t>43</w:t>
      </w:r>
      <w:r w:rsidRPr="00B217B8">
        <w:t>(1), 11–22.</w:t>
      </w:r>
    </w:p>
    <w:p w14:paraId="5B1A8DC8" w14:textId="77777777" w:rsidR="00E56BD1" w:rsidRPr="00B217B8" w:rsidRDefault="00E56BD1" w:rsidP="00F607FF">
      <w:pPr>
        <w:pStyle w:val="Bibliography"/>
        <w:spacing w:line="276" w:lineRule="auto"/>
      </w:pPr>
      <w:r w:rsidRPr="00B217B8">
        <w:t xml:space="preserve">Parker, E. J., Hill, R. A., &amp; Koyama, N. F. (2025). Spatial and Temporal Determinants of Anxiety in a Wild Arboreal Primate. </w:t>
      </w:r>
      <w:r w:rsidRPr="00B217B8">
        <w:rPr>
          <w:i/>
          <w:iCs/>
        </w:rPr>
        <w:t>Ecology and Evolution</w:t>
      </w:r>
      <w:r w:rsidRPr="00B217B8">
        <w:t xml:space="preserve">, </w:t>
      </w:r>
      <w:r w:rsidRPr="00B217B8">
        <w:rPr>
          <w:i/>
          <w:iCs/>
        </w:rPr>
        <w:t>15</w:t>
      </w:r>
      <w:r w:rsidRPr="00B217B8">
        <w:t>(11), e72528.</w:t>
      </w:r>
    </w:p>
    <w:p w14:paraId="24BE1BC2" w14:textId="77777777" w:rsidR="00E56BD1" w:rsidRPr="00B217B8" w:rsidRDefault="00E56BD1" w:rsidP="00F607FF">
      <w:pPr>
        <w:pStyle w:val="Bibliography"/>
        <w:spacing w:line="276" w:lineRule="auto"/>
      </w:pPr>
      <w:r w:rsidRPr="00B217B8">
        <w:t xml:space="preserve">Petit, O., &amp; Thierry, B. (1992). Affiliative function of the silent bared-teeth display in moor macaques (Macaca maurus): Further evidence for the particular status of Sulawesi macaques. </w:t>
      </w:r>
      <w:r w:rsidRPr="00B217B8">
        <w:rPr>
          <w:i/>
          <w:iCs/>
        </w:rPr>
        <w:t>International Journal of Primatology</w:t>
      </w:r>
      <w:r w:rsidRPr="00B217B8">
        <w:t xml:space="preserve">, </w:t>
      </w:r>
      <w:r w:rsidRPr="00B217B8">
        <w:rPr>
          <w:i/>
          <w:iCs/>
        </w:rPr>
        <w:t>13</w:t>
      </w:r>
      <w:r w:rsidRPr="00B217B8">
        <w:t>(1), 97–105.</w:t>
      </w:r>
    </w:p>
    <w:p w14:paraId="2C3B9CBF" w14:textId="77777777" w:rsidR="00E56BD1" w:rsidRPr="00B217B8" w:rsidRDefault="00E56BD1" w:rsidP="00F607FF">
      <w:pPr>
        <w:pStyle w:val="Bibliography"/>
        <w:spacing w:line="276" w:lineRule="auto"/>
      </w:pPr>
      <w:r w:rsidRPr="00B217B8">
        <w:t xml:space="preserve">Roth, A. M., &amp; Cords, M. (2020). Zoo visitors affect sleep, displacement activities, and affiliative and aggressive behaviors in captive ebony langurs (Trachypithecus auratus). </w:t>
      </w:r>
      <w:r w:rsidRPr="00B217B8">
        <w:rPr>
          <w:i/>
          <w:iCs/>
        </w:rPr>
        <w:t>Acta Ethologica</w:t>
      </w:r>
      <w:r w:rsidRPr="00B217B8">
        <w:t xml:space="preserve">, </w:t>
      </w:r>
      <w:r w:rsidRPr="00B217B8">
        <w:rPr>
          <w:i/>
          <w:iCs/>
        </w:rPr>
        <w:t>23</w:t>
      </w:r>
      <w:r w:rsidRPr="00B217B8">
        <w:t>(2), 61–68.</w:t>
      </w:r>
    </w:p>
    <w:p w14:paraId="05F918DE" w14:textId="5422AD70" w:rsidR="00E56BD1" w:rsidRPr="00B217B8" w:rsidRDefault="00E56BD1" w:rsidP="00F607FF">
      <w:pPr>
        <w:pStyle w:val="Bibliography"/>
        <w:spacing w:line="276" w:lineRule="auto"/>
      </w:pPr>
      <w:r w:rsidRPr="00B217B8">
        <w:t xml:space="preserve">Stanford, C. (1987). </w:t>
      </w:r>
      <w:r w:rsidR="005410C9" w:rsidRPr="00B217B8">
        <w:rPr>
          <w:i/>
          <w:iCs/>
        </w:rPr>
        <w:t>Ecology of the capped langur (</w:t>
      </w:r>
      <w:r w:rsidR="005410C9">
        <w:rPr>
          <w:i/>
          <w:iCs/>
        </w:rPr>
        <w:t xml:space="preserve">Presbytis </w:t>
      </w:r>
      <w:proofErr w:type="spellStart"/>
      <w:r w:rsidR="005410C9" w:rsidRPr="00B217B8">
        <w:rPr>
          <w:i/>
          <w:iCs/>
        </w:rPr>
        <w:t>pileata</w:t>
      </w:r>
      <w:proofErr w:type="spellEnd"/>
      <w:r w:rsidR="005410C9" w:rsidRPr="00B217B8">
        <w:rPr>
          <w:i/>
          <w:iCs/>
        </w:rPr>
        <w:t xml:space="preserve">) in </w:t>
      </w:r>
      <w:r w:rsidR="005410C9">
        <w:rPr>
          <w:i/>
          <w:iCs/>
        </w:rPr>
        <w:t>Bangladesh</w:t>
      </w:r>
      <w:r w:rsidRPr="00B217B8">
        <w:t xml:space="preserve">. </w:t>
      </w:r>
      <w:r w:rsidRPr="00B217B8">
        <w:rPr>
          <w:i/>
          <w:iCs/>
        </w:rPr>
        <w:t>12</w:t>
      </w:r>
      <w:r w:rsidRPr="00B217B8">
        <w:t>(3), 373–373.</w:t>
      </w:r>
    </w:p>
    <w:p w14:paraId="4BD25974" w14:textId="77777777" w:rsidR="00E56BD1" w:rsidRPr="00B217B8" w:rsidRDefault="00E56BD1" w:rsidP="00F607FF">
      <w:pPr>
        <w:pStyle w:val="Bibliography"/>
        <w:spacing w:line="276" w:lineRule="auto"/>
      </w:pPr>
      <w:r w:rsidRPr="00B217B8">
        <w:t xml:space="preserve">Treves, A. (2000). Theory and method in studies of vigilance and aggregation. </w:t>
      </w:r>
      <w:r w:rsidRPr="00B217B8">
        <w:rPr>
          <w:i/>
          <w:iCs/>
        </w:rPr>
        <w:t>Animal Behaviour</w:t>
      </w:r>
      <w:r w:rsidRPr="00B217B8">
        <w:t xml:space="preserve">, </w:t>
      </w:r>
      <w:r w:rsidRPr="00B217B8">
        <w:rPr>
          <w:i/>
          <w:iCs/>
        </w:rPr>
        <w:t>60</w:t>
      </w:r>
      <w:r w:rsidRPr="00B217B8">
        <w:t>(6), 711–722.</w:t>
      </w:r>
    </w:p>
    <w:p w14:paraId="5FBE9446" w14:textId="77777777" w:rsidR="00E56BD1" w:rsidRPr="00B217B8" w:rsidRDefault="00E56BD1" w:rsidP="00F607FF">
      <w:pPr>
        <w:pStyle w:val="Bibliography"/>
        <w:spacing w:line="276" w:lineRule="auto"/>
      </w:pPr>
      <w:r w:rsidRPr="00B217B8">
        <w:t xml:space="preserve">Williamson, E. A., &amp; Feistner, A. (2003). </w:t>
      </w:r>
      <w:r w:rsidRPr="00B217B8">
        <w:rPr>
          <w:i/>
          <w:iCs/>
        </w:rPr>
        <w:t>Habituating primates: Processes, techniques, variables and ethics</w:t>
      </w:r>
      <w:r w:rsidRPr="00B217B8">
        <w:t>.</w:t>
      </w:r>
    </w:p>
    <w:p w14:paraId="4699A3E7" w14:textId="4A8EAE69" w:rsidR="00AF3F87" w:rsidRDefault="00AF3F87" w:rsidP="00F607FF">
      <w:pPr>
        <w:spacing w:line="276" w:lineRule="auto"/>
      </w:pPr>
      <w:r w:rsidRPr="00B217B8">
        <w:t>IUCN</w:t>
      </w:r>
      <w:r w:rsidR="00E119CD">
        <w:t xml:space="preserve"> Bangladesh. (</w:t>
      </w:r>
      <w:r w:rsidR="0092053A" w:rsidRPr="00B217B8">
        <w:t>2015</w:t>
      </w:r>
      <w:r w:rsidR="00E119CD">
        <w:t xml:space="preserve">). </w:t>
      </w:r>
      <w:r w:rsidR="0092053A" w:rsidRPr="00E119CD">
        <w:rPr>
          <w:i/>
          <w:iCs/>
        </w:rPr>
        <w:t>Red Book of threatened mammals of Bangladesh</w:t>
      </w:r>
      <w:r w:rsidR="00BB79E1" w:rsidRPr="00E119CD">
        <w:rPr>
          <w:i/>
          <w:iCs/>
        </w:rPr>
        <w:t>.</w:t>
      </w:r>
      <w:r w:rsidR="00BB79E1" w:rsidRPr="00B217B8">
        <w:t xml:space="preserve"> IUCN Bangladesh.</w:t>
      </w:r>
    </w:p>
    <w:p w14:paraId="308EDD64" w14:textId="77777777" w:rsidR="004D29A8" w:rsidRDefault="004D29A8" w:rsidP="00B217B8">
      <w:pPr>
        <w:spacing w:line="360" w:lineRule="auto"/>
      </w:pPr>
    </w:p>
    <w:p w14:paraId="11428B9C" w14:textId="3020DFA1" w:rsidR="00BD2404" w:rsidRDefault="00BD2404" w:rsidP="00B217B8">
      <w:pPr>
        <w:spacing w:line="360" w:lineRule="auto"/>
        <w:rPr>
          <w:b/>
          <w:bCs/>
        </w:rPr>
      </w:pPr>
      <w:r>
        <w:rPr>
          <w:b/>
          <w:bCs/>
        </w:rPr>
        <w:br w:type="page"/>
      </w:r>
    </w:p>
    <w:p w14:paraId="123FE6AF" w14:textId="247AACC3" w:rsidR="004D29A8" w:rsidRPr="00F57AFE" w:rsidRDefault="00F57AFE" w:rsidP="00B217B8">
      <w:pPr>
        <w:spacing w:line="360" w:lineRule="auto"/>
        <w:rPr>
          <w:b/>
          <w:bCs/>
        </w:rPr>
      </w:pPr>
      <w:r w:rsidRPr="00F57AFE">
        <w:rPr>
          <w:b/>
          <w:bCs/>
        </w:rPr>
        <w:lastRenderedPageBreak/>
        <w:t>Financial report</w:t>
      </w:r>
    </w:p>
    <w:tbl>
      <w:tblPr>
        <w:tblStyle w:val="TableGrid"/>
        <w:tblW w:w="0" w:type="auto"/>
        <w:tblLook w:val="04A0" w:firstRow="1" w:lastRow="0" w:firstColumn="1" w:lastColumn="0" w:noHBand="0" w:noVBand="1"/>
      </w:tblPr>
      <w:tblGrid>
        <w:gridCol w:w="2547"/>
        <w:gridCol w:w="5103"/>
        <w:gridCol w:w="1276"/>
      </w:tblGrid>
      <w:tr w:rsidR="00F607FF" w:rsidRPr="00F607FF" w14:paraId="63646EF5" w14:textId="77777777" w:rsidTr="00F607FF">
        <w:tc>
          <w:tcPr>
            <w:tcW w:w="2547" w:type="dxa"/>
          </w:tcPr>
          <w:p w14:paraId="787F7833" w14:textId="77777777" w:rsidR="00F607FF" w:rsidRPr="00F607FF" w:rsidRDefault="00F607FF" w:rsidP="005C3AF1">
            <w:pPr>
              <w:rPr>
                <w:b/>
                <w:bCs/>
              </w:rPr>
            </w:pPr>
            <w:r w:rsidRPr="00F607FF">
              <w:rPr>
                <w:b/>
                <w:bCs/>
              </w:rPr>
              <w:t>Item/s</w:t>
            </w:r>
          </w:p>
        </w:tc>
        <w:tc>
          <w:tcPr>
            <w:tcW w:w="5103" w:type="dxa"/>
          </w:tcPr>
          <w:p w14:paraId="4D332F51" w14:textId="77777777" w:rsidR="00F607FF" w:rsidRPr="00F607FF" w:rsidRDefault="00F607FF" w:rsidP="005C3AF1">
            <w:pPr>
              <w:rPr>
                <w:b/>
                <w:bCs/>
              </w:rPr>
            </w:pPr>
            <w:r w:rsidRPr="00F607FF">
              <w:rPr>
                <w:b/>
                <w:bCs/>
              </w:rPr>
              <w:t>Descriptions</w:t>
            </w:r>
          </w:p>
        </w:tc>
        <w:tc>
          <w:tcPr>
            <w:tcW w:w="1276" w:type="dxa"/>
          </w:tcPr>
          <w:p w14:paraId="3FAB1AC1" w14:textId="27E1E974" w:rsidR="00F607FF" w:rsidRPr="00F607FF" w:rsidRDefault="00F607FF" w:rsidP="00F607FF">
            <w:pPr>
              <w:jc w:val="center"/>
              <w:rPr>
                <w:b/>
                <w:bCs/>
              </w:rPr>
            </w:pPr>
            <w:r w:rsidRPr="00F607FF">
              <w:rPr>
                <w:b/>
                <w:bCs/>
              </w:rPr>
              <w:t>Costs</w:t>
            </w:r>
          </w:p>
        </w:tc>
      </w:tr>
      <w:tr w:rsidR="00F607FF" w:rsidRPr="00F607FF" w14:paraId="30B46AD1" w14:textId="77777777" w:rsidTr="00F607FF">
        <w:tc>
          <w:tcPr>
            <w:tcW w:w="2547" w:type="dxa"/>
            <w:shd w:val="clear" w:color="auto" w:fill="B3E5A1" w:themeFill="accent6" w:themeFillTint="66"/>
          </w:tcPr>
          <w:p w14:paraId="704EC5C8" w14:textId="77777777" w:rsidR="00F607FF" w:rsidRPr="00F607FF" w:rsidRDefault="00F607FF" w:rsidP="005C3AF1">
            <w:pPr>
              <w:rPr>
                <w:b/>
                <w:bCs/>
              </w:rPr>
            </w:pPr>
            <w:r w:rsidRPr="00F607FF">
              <w:rPr>
                <w:b/>
                <w:bCs/>
              </w:rPr>
              <w:t>Living costs in the field</w:t>
            </w:r>
          </w:p>
        </w:tc>
        <w:tc>
          <w:tcPr>
            <w:tcW w:w="5103" w:type="dxa"/>
            <w:shd w:val="clear" w:color="auto" w:fill="B3E5A1" w:themeFill="accent6" w:themeFillTint="66"/>
          </w:tcPr>
          <w:p w14:paraId="1906775B" w14:textId="77777777" w:rsidR="00F607FF" w:rsidRPr="00F607FF" w:rsidRDefault="00F607FF" w:rsidP="005C3AF1">
            <w:pPr>
              <w:rPr>
                <w:b/>
                <w:bCs/>
              </w:rPr>
            </w:pPr>
          </w:p>
        </w:tc>
        <w:tc>
          <w:tcPr>
            <w:tcW w:w="1276" w:type="dxa"/>
            <w:shd w:val="clear" w:color="auto" w:fill="B3E5A1" w:themeFill="accent6" w:themeFillTint="66"/>
          </w:tcPr>
          <w:p w14:paraId="281D8E8A" w14:textId="77777777" w:rsidR="00F607FF" w:rsidRPr="00F607FF" w:rsidRDefault="00F607FF" w:rsidP="005C3AF1">
            <w:pPr>
              <w:rPr>
                <w:b/>
                <w:bCs/>
              </w:rPr>
            </w:pPr>
          </w:p>
        </w:tc>
      </w:tr>
      <w:tr w:rsidR="00F607FF" w:rsidRPr="00F607FF" w14:paraId="5275D464" w14:textId="77777777" w:rsidTr="00F607FF">
        <w:tc>
          <w:tcPr>
            <w:tcW w:w="2547" w:type="dxa"/>
          </w:tcPr>
          <w:p w14:paraId="7C8BFBAB" w14:textId="77777777" w:rsidR="00F607FF" w:rsidRPr="00F607FF" w:rsidRDefault="00F607FF" w:rsidP="005C3AF1">
            <w:r w:rsidRPr="00F607FF">
              <w:t>Food</w:t>
            </w:r>
          </w:p>
        </w:tc>
        <w:tc>
          <w:tcPr>
            <w:tcW w:w="5103" w:type="dxa"/>
          </w:tcPr>
          <w:p w14:paraId="2142C98E" w14:textId="38FBDC5C" w:rsidR="00F607FF" w:rsidRPr="00F607FF" w:rsidRDefault="00F607FF" w:rsidP="005C3AF1">
            <w:r w:rsidRPr="00F607FF">
              <w:t>Food and refreshments (35£ /person/month × 2 persons × 12 months)</w:t>
            </w:r>
          </w:p>
        </w:tc>
        <w:tc>
          <w:tcPr>
            <w:tcW w:w="1276" w:type="dxa"/>
          </w:tcPr>
          <w:p w14:paraId="1A3B1EEF" w14:textId="77777777" w:rsidR="00F607FF" w:rsidRPr="00F607FF" w:rsidRDefault="00F607FF" w:rsidP="00F607FF">
            <w:pPr>
              <w:jc w:val="center"/>
              <w:rPr>
                <w:b/>
                <w:bCs/>
              </w:rPr>
            </w:pPr>
            <w:r w:rsidRPr="00F607FF">
              <w:t>£840</w:t>
            </w:r>
          </w:p>
        </w:tc>
      </w:tr>
      <w:tr w:rsidR="00F607FF" w:rsidRPr="00F607FF" w14:paraId="1B0C2AC8" w14:textId="77777777" w:rsidTr="00F607FF">
        <w:tc>
          <w:tcPr>
            <w:tcW w:w="2547" w:type="dxa"/>
            <w:shd w:val="clear" w:color="auto" w:fill="B3E5A1" w:themeFill="accent6" w:themeFillTint="66"/>
          </w:tcPr>
          <w:p w14:paraId="0D61CF75" w14:textId="77777777" w:rsidR="00F607FF" w:rsidRPr="00F607FF" w:rsidRDefault="00F607FF" w:rsidP="005C3AF1">
            <w:pPr>
              <w:rPr>
                <w:b/>
                <w:bCs/>
              </w:rPr>
            </w:pPr>
            <w:r w:rsidRPr="00F607FF">
              <w:rPr>
                <w:b/>
                <w:bCs/>
              </w:rPr>
              <w:t>Fieldwork</w:t>
            </w:r>
          </w:p>
        </w:tc>
        <w:tc>
          <w:tcPr>
            <w:tcW w:w="5103" w:type="dxa"/>
            <w:shd w:val="clear" w:color="auto" w:fill="B3E5A1" w:themeFill="accent6" w:themeFillTint="66"/>
          </w:tcPr>
          <w:p w14:paraId="7C6067C8" w14:textId="77777777" w:rsidR="00F607FF" w:rsidRPr="00F607FF" w:rsidRDefault="00F607FF" w:rsidP="005C3AF1">
            <w:pPr>
              <w:rPr>
                <w:b/>
                <w:bCs/>
              </w:rPr>
            </w:pPr>
          </w:p>
        </w:tc>
        <w:tc>
          <w:tcPr>
            <w:tcW w:w="1276" w:type="dxa"/>
            <w:shd w:val="clear" w:color="auto" w:fill="B3E5A1" w:themeFill="accent6" w:themeFillTint="66"/>
          </w:tcPr>
          <w:p w14:paraId="197A7146" w14:textId="77777777" w:rsidR="00F607FF" w:rsidRPr="00F607FF" w:rsidRDefault="00F607FF" w:rsidP="00F607FF">
            <w:pPr>
              <w:jc w:val="center"/>
              <w:rPr>
                <w:b/>
                <w:bCs/>
              </w:rPr>
            </w:pPr>
          </w:p>
        </w:tc>
      </w:tr>
      <w:tr w:rsidR="00F607FF" w:rsidRPr="00F607FF" w14:paraId="51EAABFF" w14:textId="77777777" w:rsidTr="00F607FF">
        <w:tc>
          <w:tcPr>
            <w:tcW w:w="2547" w:type="dxa"/>
          </w:tcPr>
          <w:p w14:paraId="3CD1F6F9" w14:textId="19DF0ECC" w:rsidR="00F607FF" w:rsidRPr="00F607FF" w:rsidRDefault="00F607FF" w:rsidP="005C3AF1">
            <w:r w:rsidRPr="00F607FF">
              <w:t>Field equipment</w:t>
            </w:r>
          </w:p>
        </w:tc>
        <w:tc>
          <w:tcPr>
            <w:tcW w:w="5103" w:type="dxa"/>
          </w:tcPr>
          <w:p w14:paraId="5DFC90C3" w14:textId="08158C87" w:rsidR="00F607FF" w:rsidRPr="00F607FF" w:rsidRDefault="00F607FF" w:rsidP="005C3AF1">
            <w:r w:rsidRPr="00F607FF">
              <w:t xml:space="preserve">A portable tablet for data collection </w:t>
            </w:r>
          </w:p>
        </w:tc>
        <w:tc>
          <w:tcPr>
            <w:tcW w:w="1276" w:type="dxa"/>
          </w:tcPr>
          <w:p w14:paraId="3D4A6EAB" w14:textId="7E41EF23" w:rsidR="00F607FF" w:rsidRPr="00F607FF" w:rsidRDefault="00F607FF" w:rsidP="00F607FF">
            <w:pPr>
              <w:jc w:val="center"/>
            </w:pPr>
            <w:r w:rsidRPr="00F607FF">
              <w:t>£200</w:t>
            </w:r>
          </w:p>
        </w:tc>
      </w:tr>
      <w:tr w:rsidR="00F607FF" w:rsidRPr="00F607FF" w14:paraId="7AEAE2BE" w14:textId="77777777" w:rsidTr="00F607FF">
        <w:tc>
          <w:tcPr>
            <w:tcW w:w="2547" w:type="dxa"/>
          </w:tcPr>
          <w:p w14:paraId="32D53984" w14:textId="77777777" w:rsidR="00F607FF" w:rsidRPr="00F607FF" w:rsidRDefault="00F607FF" w:rsidP="005C3AF1">
            <w:r w:rsidRPr="00F607FF">
              <w:t xml:space="preserve">Local transports </w:t>
            </w:r>
          </w:p>
        </w:tc>
        <w:tc>
          <w:tcPr>
            <w:tcW w:w="5103" w:type="dxa"/>
          </w:tcPr>
          <w:p w14:paraId="390C5BAA" w14:textId="1839BCD8" w:rsidR="00F607FF" w:rsidRPr="00F607FF" w:rsidRDefault="00F607FF" w:rsidP="005C3AF1">
            <w:r w:rsidRPr="00F607FF">
              <w:t>Moving from field stations to the langurs’ sleeping site/range area (3£ per day × 72 working days)</w:t>
            </w:r>
          </w:p>
        </w:tc>
        <w:tc>
          <w:tcPr>
            <w:tcW w:w="1276" w:type="dxa"/>
          </w:tcPr>
          <w:p w14:paraId="2A255303" w14:textId="4AEC9BA6" w:rsidR="00F607FF" w:rsidRPr="00F607FF" w:rsidRDefault="00F607FF" w:rsidP="00F607FF">
            <w:pPr>
              <w:jc w:val="center"/>
            </w:pPr>
            <w:r w:rsidRPr="00F607FF">
              <w:t>£216</w:t>
            </w:r>
          </w:p>
        </w:tc>
      </w:tr>
      <w:tr w:rsidR="00F607FF" w:rsidRPr="00F607FF" w14:paraId="56936E8F" w14:textId="77777777" w:rsidTr="00F607FF">
        <w:tc>
          <w:tcPr>
            <w:tcW w:w="2547" w:type="dxa"/>
          </w:tcPr>
          <w:p w14:paraId="2DF2F2FA" w14:textId="77777777" w:rsidR="00F607FF" w:rsidRPr="00F607FF" w:rsidRDefault="00F607FF" w:rsidP="005C3AF1"/>
        </w:tc>
        <w:tc>
          <w:tcPr>
            <w:tcW w:w="5103" w:type="dxa"/>
          </w:tcPr>
          <w:p w14:paraId="5C603111" w14:textId="77777777" w:rsidR="00F607FF" w:rsidRPr="00F607FF" w:rsidRDefault="00F607FF" w:rsidP="005C3AF1"/>
        </w:tc>
        <w:tc>
          <w:tcPr>
            <w:tcW w:w="1276" w:type="dxa"/>
          </w:tcPr>
          <w:p w14:paraId="7147479E" w14:textId="77777777" w:rsidR="00F607FF" w:rsidRPr="00F607FF" w:rsidRDefault="00F607FF" w:rsidP="00F607FF">
            <w:pPr>
              <w:jc w:val="center"/>
            </w:pPr>
          </w:p>
        </w:tc>
      </w:tr>
      <w:tr w:rsidR="00F607FF" w:rsidRPr="00F607FF" w14:paraId="521818C9" w14:textId="77777777" w:rsidTr="00F607FF">
        <w:tc>
          <w:tcPr>
            <w:tcW w:w="2547" w:type="dxa"/>
          </w:tcPr>
          <w:p w14:paraId="73BD2086" w14:textId="77777777" w:rsidR="00F607FF" w:rsidRPr="00F607FF" w:rsidRDefault="00F607FF" w:rsidP="005C3AF1">
            <w:pPr>
              <w:rPr>
                <w:b/>
                <w:bCs/>
              </w:rPr>
            </w:pPr>
            <w:r w:rsidRPr="00F607FF">
              <w:rPr>
                <w:b/>
                <w:bCs/>
              </w:rPr>
              <w:t>Total</w:t>
            </w:r>
          </w:p>
        </w:tc>
        <w:tc>
          <w:tcPr>
            <w:tcW w:w="5103" w:type="dxa"/>
          </w:tcPr>
          <w:p w14:paraId="39959916" w14:textId="7F9B4F41" w:rsidR="00F607FF" w:rsidRPr="00F607FF" w:rsidRDefault="00F607FF" w:rsidP="005C3AF1">
            <w:r w:rsidRPr="00F607FF">
              <w:t>One thousand two hundred and fifty-six British pounds</w:t>
            </w:r>
          </w:p>
        </w:tc>
        <w:tc>
          <w:tcPr>
            <w:tcW w:w="1276" w:type="dxa"/>
          </w:tcPr>
          <w:p w14:paraId="3B1EA3C1" w14:textId="13929EE0" w:rsidR="00F607FF" w:rsidRPr="00F607FF" w:rsidRDefault="00F607FF" w:rsidP="00F607FF">
            <w:pPr>
              <w:jc w:val="center"/>
              <w:rPr>
                <w:b/>
                <w:bCs/>
              </w:rPr>
            </w:pPr>
            <w:r w:rsidRPr="00F607FF">
              <w:rPr>
                <w:b/>
                <w:bCs/>
              </w:rPr>
              <w:t>£1256</w:t>
            </w:r>
          </w:p>
        </w:tc>
      </w:tr>
    </w:tbl>
    <w:p w14:paraId="5C265EB3" w14:textId="77777777" w:rsidR="004D29A8" w:rsidRPr="00B217B8" w:rsidRDefault="004D29A8" w:rsidP="00B217B8">
      <w:pPr>
        <w:spacing w:line="360" w:lineRule="auto"/>
      </w:pPr>
    </w:p>
    <w:sectPr w:rsidR="004D29A8" w:rsidRPr="00B21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03"/>
    <w:rsid w:val="0000039B"/>
    <w:rsid w:val="0000291B"/>
    <w:rsid w:val="00003308"/>
    <w:rsid w:val="00006963"/>
    <w:rsid w:val="00011744"/>
    <w:rsid w:val="00015F58"/>
    <w:rsid w:val="000259C7"/>
    <w:rsid w:val="00030496"/>
    <w:rsid w:val="0003387B"/>
    <w:rsid w:val="0003533B"/>
    <w:rsid w:val="00041472"/>
    <w:rsid w:val="000468FA"/>
    <w:rsid w:val="00047B23"/>
    <w:rsid w:val="00052DC8"/>
    <w:rsid w:val="00052E4D"/>
    <w:rsid w:val="00053842"/>
    <w:rsid w:val="000549CF"/>
    <w:rsid w:val="00061EDB"/>
    <w:rsid w:val="000623E0"/>
    <w:rsid w:val="00065F9D"/>
    <w:rsid w:val="000772FC"/>
    <w:rsid w:val="00086B2D"/>
    <w:rsid w:val="00097804"/>
    <w:rsid w:val="000A4C9F"/>
    <w:rsid w:val="000A65F3"/>
    <w:rsid w:val="000B36BB"/>
    <w:rsid w:val="000B4E6E"/>
    <w:rsid w:val="000B7C97"/>
    <w:rsid w:val="000C2277"/>
    <w:rsid w:val="000C5475"/>
    <w:rsid w:val="000D0BFC"/>
    <w:rsid w:val="000D40D1"/>
    <w:rsid w:val="000E2F0D"/>
    <w:rsid w:val="000F2AB7"/>
    <w:rsid w:val="000F321E"/>
    <w:rsid w:val="000F7603"/>
    <w:rsid w:val="001036D0"/>
    <w:rsid w:val="00103A01"/>
    <w:rsid w:val="00104BC6"/>
    <w:rsid w:val="00105D23"/>
    <w:rsid w:val="00106929"/>
    <w:rsid w:val="00112674"/>
    <w:rsid w:val="00114AD5"/>
    <w:rsid w:val="0011606F"/>
    <w:rsid w:val="001206B1"/>
    <w:rsid w:val="00122CC0"/>
    <w:rsid w:val="00137DDE"/>
    <w:rsid w:val="0015466A"/>
    <w:rsid w:val="00155DF9"/>
    <w:rsid w:val="00164DF1"/>
    <w:rsid w:val="001677F5"/>
    <w:rsid w:val="00181593"/>
    <w:rsid w:val="00183C90"/>
    <w:rsid w:val="001854D4"/>
    <w:rsid w:val="0018666D"/>
    <w:rsid w:val="001A5EE1"/>
    <w:rsid w:val="001B5EC1"/>
    <w:rsid w:val="001C0F7D"/>
    <w:rsid w:val="001C3A4C"/>
    <w:rsid w:val="001C5D9D"/>
    <w:rsid w:val="001C7DA9"/>
    <w:rsid w:val="001D14C6"/>
    <w:rsid w:val="001D4F2D"/>
    <w:rsid w:val="001D612F"/>
    <w:rsid w:val="001E0F9F"/>
    <w:rsid w:val="001E35CF"/>
    <w:rsid w:val="001E36E3"/>
    <w:rsid w:val="001F77CF"/>
    <w:rsid w:val="00201DB0"/>
    <w:rsid w:val="0020359A"/>
    <w:rsid w:val="00214C8E"/>
    <w:rsid w:val="00215023"/>
    <w:rsid w:val="00216C5D"/>
    <w:rsid w:val="002216CB"/>
    <w:rsid w:val="00222ED3"/>
    <w:rsid w:val="00225869"/>
    <w:rsid w:val="00226033"/>
    <w:rsid w:val="0022640C"/>
    <w:rsid w:val="002265FF"/>
    <w:rsid w:val="002308FF"/>
    <w:rsid w:val="00236366"/>
    <w:rsid w:val="002479F2"/>
    <w:rsid w:val="00250643"/>
    <w:rsid w:val="002528B7"/>
    <w:rsid w:val="00261C60"/>
    <w:rsid w:val="002638AD"/>
    <w:rsid w:val="00266B3B"/>
    <w:rsid w:val="00266B6A"/>
    <w:rsid w:val="00266F72"/>
    <w:rsid w:val="0027320B"/>
    <w:rsid w:val="002766B9"/>
    <w:rsid w:val="002916C4"/>
    <w:rsid w:val="002917A1"/>
    <w:rsid w:val="00293F4A"/>
    <w:rsid w:val="002951B9"/>
    <w:rsid w:val="00295644"/>
    <w:rsid w:val="002962F7"/>
    <w:rsid w:val="002A53F1"/>
    <w:rsid w:val="002A6333"/>
    <w:rsid w:val="002B0A19"/>
    <w:rsid w:val="002B145C"/>
    <w:rsid w:val="002B2E77"/>
    <w:rsid w:val="002B5A6D"/>
    <w:rsid w:val="002C481E"/>
    <w:rsid w:val="002C4BEC"/>
    <w:rsid w:val="002C4F3E"/>
    <w:rsid w:val="002C5C3D"/>
    <w:rsid w:val="002C600E"/>
    <w:rsid w:val="002C70F0"/>
    <w:rsid w:val="002E437F"/>
    <w:rsid w:val="002E7B7C"/>
    <w:rsid w:val="002F3981"/>
    <w:rsid w:val="002F402B"/>
    <w:rsid w:val="002F527C"/>
    <w:rsid w:val="002F533B"/>
    <w:rsid w:val="002F7BA5"/>
    <w:rsid w:val="00303F85"/>
    <w:rsid w:val="00306004"/>
    <w:rsid w:val="00310DBE"/>
    <w:rsid w:val="00320FEB"/>
    <w:rsid w:val="00324BCD"/>
    <w:rsid w:val="00336CC4"/>
    <w:rsid w:val="00336D1C"/>
    <w:rsid w:val="0034301D"/>
    <w:rsid w:val="0034445E"/>
    <w:rsid w:val="003539F2"/>
    <w:rsid w:val="00354E4C"/>
    <w:rsid w:val="00355460"/>
    <w:rsid w:val="00357957"/>
    <w:rsid w:val="00363F22"/>
    <w:rsid w:val="003649BE"/>
    <w:rsid w:val="00364D64"/>
    <w:rsid w:val="003740D7"/>
    <w:rsid w:val="003804EE"/>
    <w:rsid w:val="003823F6"/>
    <w:rsid w:val="003827EF"/>
    <w:rsid w:val="003847F0"/>
    <w:rsid w:val="003A0B80"/>
    <w:rsid w:val="003A1309"/>
    <w:rsid w:val="003A1470"/>
    <w:rsid w:val="003A28F8"/>
    <w:rsid w:val="003A705F"/>
    <w:rsid w:val="003A74B9"/>
    <w:rsid w:val="003A79E0"/>
    <w:rsid w:val="003B4918"/>
    <w:rsid w:val="003C0131"/>
    <w:rsid w:val="003C09DA"/>
    <w:rsid w:val="003C0EFD"/>
    <w:rsid w:val="003C508D"/>
    <w:rsid w:val="003D7C7D"/>
    <w:rsid w:val="003E1395"/>
    <w:rsid w:val="003E4807"/>
    <w:rsid w:val="00401151"/>
    <w:rsid w:val="004024C1"/>
    <w:rsid w:val="00406457"/>
    <w:rsid w:val="00412530"/>
    <w:rsid w:val="00424BBB"/>
    <w:rsid w:val="004438A9"/>
    <w:rsid w:val="00447F47"/>
    <w:rsid w:val="00455CDF"/>
    <w:rsid w:val="00457219"/>
    <w:rsid w:val="00457C6C"/>
    <w:rsid w:val="0046072E"/>
    <w:rsid w:val="00460864"/>
    <w:rsid w:val="00460F94"/>
    <w:rsid w:val="00470602"/>
    <w:rsid w:val="00472827"/>
    <w:rsid w:val="00482495"/>
    <w:rsid w:val="004847AB"/>
    <w:rsid w:val="00486441"/>
    <w:rsid w:val="004878F7"/>
    <w:rsid w:val="00490CB3"/>
    <w:rsid w:val="00497491"/>
    <w:rsid w:val="004A2012"/>
    <w:rsid w:val="004A6B36"/>
    <w:rsid w:val="004A6CD4"/>
    <w:rsid w:val="004B3B3A"/>
    <w:rsid w:val="004B65EB"/>
    <w:rsid w:val="004B7DE8"/>
    <w:rsid w:val="004B7E88"/>
    <w:rsid w:val="004C2D32"/>
    <w:rsid w:val="004C3940"/>
    <w:rsid w:val="004C5955"/>
    <w:rsid w:val="004D26F2"/>
    <w:rsid w:val="004D29A8"/>
    <w:rsid w:val="004D433E"/>
    <w:rsid w:val="004D7A6E"/>
    <w:rsid w:val="004E307C"/>
    <w:rsid w:val="00503D57"/>
    <w:rsid w:val="00504F4B"/>
    <w:rsid w:val="005058D1"/>
    <w:rsid w:val="005116AA"/>
    <w:rsid w:val="00515255"/>
    <w:rsid w:val="0052168E"/>
    <w:rsid w:val="005244EA"/>
    <w:rsid w:val="00524BF5"/>
    <w:rsid w:val="00526F60"/>
    <w:rsid w:val="005327F3"/>
    <w:rsid w:val="00532F01"/>
    <w:rsid w:val="00540F50"/>
    <w:rsid w:val="005410C9"/>
    <w:rsid w:val="0054148E"/>
    <w:rsid w:val="00541DFA"/>
    <w:rsid w:val="00547E91"/>
    <w:rsid w:val="005538C6"/>
    <w:rsid w:val="00556D7D"/>
    <w:rsid w:val="005607C7"/>
    <w:rsid w:val="00563F70"/>
    <w:rsid w:val="005701B2"/>
    <w:rsid w:val="00580CA6"/>
    <w:rsid w:val="00583B91"/>
    <w:rsid w:val="00586102"/>
    <w:rsid w:val="00591280"/>
    <w:rsid w:val="00592713"/>
    <w:rsid w:val="00595E45"/>
    <w:rsid w:val="005A1B25"/>
    <w:rsid w:val="005A72C7"/>
    <w:rsid w:val="005B2AC8"/>
    <w:rsid w:val="005B2B8F"/>
    <w:rsid w:val="005B35BD"/>
    <w:rsid w:val="005C394D"/>
    <w:rsid w:val="005D1E7D"/>
    <w:rsid w:val="005D2851"/>
    <w:rsid w:val="005D409E"/>
    <w:rsid w:val="005E38CD"/>
    <w:rsid w:val="005E41D1"/>
    <w:rsid w:val="005E4A92"/>
    <w:rsid w:val="005F1F44"/>
    <w:rsid w:val="005F208B"/>
    <w:rsid w:val="005F76FC"/>
    <w:rsid w:val="006034B9"/>
    <w:rsid w:val="00615531"/>
    <w:rsid w:val="00617D4C"/>
    <w:rsid w:val="006227CB"/>
    <w:rsid w:val="00623448"/>
    <w:rsid w:val="006239B3"/>
    <w:rsid w:val="00626FC5"/>
    <w:rsid w:val="00630D6E"/>
    <w:rsid w:val="0064232E"/>
    <w:rsid w:val="00644DBC"/>
    <w:rsid w:val="00653D42"/>
    <w:rsid w:val="00654D41"/>
    <w:rsid w:val="00660F43"/>
    <w:rsid w:val="006634C3"/>
    <w:rsid w:val="00670A3A"/>
    <w:rsid w:val="006729C1"/>
    <w:rsid w:val="006736BA"/>
    <w:rsid w:val="00674A97"/>
    <w:rsid w:val="006834CD"/>
    <w:rsid w:val="00684A60"/>
    <w:rsid w:val="006854C8"/>
    <w:rsid w:val="00692200"/>
    <w:rsid w:val="00693BCE"/>
    <w:rsid w:val="00697B9E"/>
    <w:rsid w:val="006A6026"/>
    <w:rsid w:val="006B4264"/>
    <w:rsid w:val="006B51CC"/>
    <w:rsid w:val="006B5DE6"/>
    <w:rsid w:val="006C089F"/>
    <w:rsid w:val="006C4857"/>
    <w:rsid w:val="006D12EA"/>
    <w:rsid w:val="006D2EE0"/>
    <w:rsid w:val="006E2885"/>
    <w:rsid w:val="006F1048"/>
    <w:rsid w:val="006F57F8"/>
    <w:rsid w:val="0071050C"/>
    <w:rsid w:val="00724A0C"/>
    <w:rsid w:val="007358DA"/>
    <w:rsid w:val="00740E38"/>
    <w:rsid w:val="0074299C"/>
    <w:rsid w:val="00745D47"/>
    <w:rsid w:val="0074655F"/>
    <w:rsid w:val="00746C3F"/>
    <w:rsid w:val="00747658"/>
    <w:rsid w:val="00750713"/>
    <w:rsid w:val="007540B9"/>
    <w:rsid w:val="00755B45"/>
    <w:rsid w:val="00761B59"/>
    <w:rsid w:val="007634C0"/>
    <w:rsid w:val="007670E2"/>
    <w:rsid w:val="007725FA"/>
    <w:rsid w:val="00774E18"/>
    <w:rsid w:val="00777011"/>
    <w:rsid w:val="0077705A"/>
    <w:rsid w:val="00777375"/>
    <w:rsid w:val="00777DF2"/>
    <w:rsid w:val="00784134"/>
    <w:rsid w:val="00785812"/>
    <w:rsid w:val="0078656C"/>
    <w:rsid w:val="00786EA5"/>
    <w:rsid w:val="00792990"/>
    <w:rsid w:val="00796CC3"/>
    <w:rsid w:val="00797E40"/>
    <w:rsid w:val="00797F78"/>
    <w:rsid w:val="00797F7F"/>
    <w:rsid w:val="007A3D94"/>
    <w:rsid w:val="007A6FDD"/>
    <w:rsid w:val="007B6C63"/>
    <w:rsid w:val="007C2A6B"/>
    <w:rsid w:val="007D00A7"/>
    <w:rsid w:val="007F3B22"/>
    <w:rsid w:val="007F4F0F"/>
    <w:rsid w:val="007F5081"/>
    <w:rsid w:val="00800D74"/>
    <w:rsid w:val="0080447D"/>
    <w:rsid w:val="0081128B"/>
    <w:rsid w:val="00811920"/>
    <w:rsid w:val="00811FEB"/>
    <w:rsid w:val="00821EC3"/>
    <w:rsid w:val="0082244A"/>
    <w:rsid w:val="00826A8F"/>
    <w:rsid w:val="008323A4"/>
    <w:rsid w:val="00833FE0"/>
    <w:rsid w:val="00843840"/>
    <w:rsid w:val="00852DFC"/>
    <w:rsid w:val="008553E4"/>
    <w:rsid w:val="00864567"/>
    <w:rsid w:val="00866F23"/>
    <w:rsid w:val="00870B9A"/>
    <w:rsid w:val="00875498"/>
    <w:rsid w:val="00875ED1"/>
    <w:rsid w:val="008764F1"/>
    <w:rsid w:val="00882DAA"/>
    <w:rsid w:val="008840C6"/>
    <w:rsid w:val="00890112"/>
    <w:rsid w:val="00890F16"/>
    <w:rsid w:val="00892803"/>
    <w:rsid w:val="008A521A"/>
    <w:rsid w:val="008B1534"/>
    <w:rsid w:val="008B29FE"/>
    <w:rsid w:val="008B5E7B"/>
    <w:rsid w:val="008B7087"/>
    <w:rsid w:val="008C6EB0"/>
    <w:rsid w:val="008D2EE6"/>
    <w:rsid w:val="008D6D52"/>
    <w:rsid w:val="008E2C36"/>
    <w:rsid w:val="008E55CE"/>
    <w:rsid w:val="008E6346"/>
    <w:rsid w:val="008E6B79"/>
    <w:rsid w:val="008F2F8C"/>
    <w:rsid w:val="008F49F5"/>
    <w:rsid w:val="008F69F1"/>
    <w:rsid w:val="00905AE6"/>
    <w:rsid w:val="00906761"/>
    <w:rsid w:val="009070DF"/>
    <w:rsid w:val="00910AA8"/>
    <w:rsid w:val="0092053A"/>
    <w:rsid w:val="009229DB"/>
    <w:rsid w:val="00930B87"/>
    <w:rsid w:val="00933C18"/>
    <w:rsid w:val="0093605F"/>
    <w:rsid w:val="00936F4F"/>
    <w:rsid w:val="00940249"/>
    <w:rsid w:val="00942417"/>
    <w:rsid w:val="00945133"/>
    <w:rsid w:val="00953C7D"/>
    <w:rsid w:val="0095660B"/>
    <w:rsid w:val="009626F8"/>
    <w:rsid w:val="00963458"/>
    <w:rsid w:val="009652E7"/>
    <w:rsid w:val="00965FA2"/>
    <w:rsid w:val="009745E2"/>
    <w:rsid w:val="00977EC7"/>
    <w:rsid w:val="00980DC5"/>
    <w:rsid w:val="0098775A"/>
    <w:rsid w:val="009911C3"/>
    <w:rsid w:val="00991519"/>
    <w:rsid w:val="0099303A"/>
    <w:rsid w:val="009968F7"/>
    <w:rsid w:val="00996E3C"/>
    <w:rsid w:val="009A1D89"/>
    <w:rsid w:val="009A6BEA"/>
    <w:rsid w:val="009B11FF"/>
    <w:rsid w:val="009B1DE9"/>
    <w:rsid w:val="009B31C5"/>
    <w:rsid w:val="009B585E"/>
    <w:rsid w:val="009B6A52"/>
    <w:rsid w:val="009C025A"/>
    <w:rsid w:val="009C02A3"/>
    <w:rsid w:val="009C0EA0"/>
    <w:rsid w:val="009C3BD5"/>
    <w:rsid w:val="009C4F14"/>
    <w:rsid w:val="009C59D9"/>
    <w:rsid w:val="009C6617"/>
    <w:rsid w:val="009D0815"/>
    <w:rsid w:val="009D48EC"/>
    <w:rsid w:val="009D6447"/>
    <w:rsid w:val="009E0ABF"/>
    <w:rsid w:val="009E3FC9"/>
    <w:rsid w:val="009F3370"/>
    <w:rsid w:val="009F3C48"/>
    <w:rsid w:val="00A03C9D"/>
    <w:rsid w:val="00A03F7D"/>
    <w:rsid w:val="00A069AE"/>
    <w:rsid w:val="00A14B9F"/>
    <w:rsid w:val="00A20DF0"/>
    <w:rsid w:val="00A20E11"/>
    <w:rsid w:val="00A3092A"/>
    <w:rsid w:val="00A33DCD"/>
    <w:rsid w:val="00A37F0E"/>
    <w:rsid w:val="00A506C6"/>
    <w:rsid w:val="00A51BC8"/>
    <w:rsid w:val="00A52278"/>
    <w:rsid w:val="00A5569D"/>
    <w:rsid w:val="00A612A5"/>
    <w:rsid w:val="00A617B5"/>
    <w:rsid w:val="00A63C12"/>
    <w:rsid w:val="00A65EB7"/>
    <w:rsid w:val="00A75602"/>
    <w:rsid w:val="00A773B5"/>
    <w:rsid w:val="00A92F24"/>
    <w:rsid w:val="00A9456E"/>
    <w:rsid w:val="00A94E48"/>
    <w:rsid w:val="00AB0B61"/>
    <w:rsid w:val="00AB1BBA"/>
    <w:rsid w:val="00AB7BE3"/>
    <w:rsid w:val="00AC0A8F"/>
    <w:rsid w:val="00AC18D1"/>
    <w:rsid w:val="00AC427B"/>
    <w:rsid w:val="00AC701B"/>
    <w:rsid w:val="00AC7EFB"/>
    <w:rsid w:val="00AD6BEB"/>
    <w:rsid w:val="00AE543E"/>
    <w:rsid w:val="00AE6DDF"/>
    <w:rsid w:val="00AF3F87"/>
    <w:rsid w:val="00AF6B32"/>
    <w:rsid w:val="00AF7273"/>
    <w:rsid w:val="00AF7E04"/>
    <w:rsid w:val="00B0030D"/>
    <w:rsid w:val="00B131A3"/>
    <w:rsid w:val="00B13792"/>
    <w:rsid w:val="00B170B9"/>
    <w:rsid w:val="00B20869"/>
    <w:rsid w:val="00B217B8"/>
    <w:rsid w:val="00B229A5"/>
    <w:rsid w:val="00B22E61"/>
    <w:rsid w:val="00B25B82"/>
    <w:rsid w:val="00B2662F"/>
    <w:rsid w:val="00B34592"/>
    <w:rsid w:val="00B51610"/>
    <w:rsid w:val="00B53E72"/>
    <w:rsid w:val="00B5536E"/>
    <w:rsid w:val="00B568A7"/>
    <w:rsid w:val="00B65088"/>
    <w:rsid w:val="00B6517A"/>
    <w:rsid w:val="00B75C1E"/>
    <w:rsid w:val="00B76281"/>
    <w:rsid w:val="00B7684F"/>
    <w:rsid w:val="00B824AE"/>
    <w:rsid w:val="00B849D6"/>
    <w:rsid w:val="00B8575D"/>
    <w:rsid w:val="00B91D50"/>
    <w:rsid w:val="00B920A3"/>
    <w:rsid w:val="00B95D51"/>
    <w:rsid w:val="00B9623F"/>
    <w:rsid w:val="00B97A52"/>
    <w:rsid w:val="00BA1143"/>
    <w:rsid w:val="00BA1FCA"/>
    <w:rsid w:val="00BB36A7"/>
    <w:rsid w:val="00BB46A3"/>
    <w:rsid w:val="00BB63DF"/>
    <w:rsid w:val="00BB77CA"/>
    <w:rsid w:val="00BB79E1"/>
    <w:rsid w:val="00BC1D22"/>
    <w:rsid w:val="00BC2296"/>
    <w:rsid w:val="00BC5F4C"/>
    <w:rsid w:val="00BC7630"/>
    <w:rsid w:val="00BD1919"/>
    <w:rsid w:val="00BD2404"/>
    <w:rsid w:val="00BD2DE0"/>
    <w:rsid w:val="00BD3CFB"/>
    <w:rsid w:val="00BD69C0"/>
    <w:rsid w:val="00BD75A2"/>
    <w:rsid w:val="00BE4422"/>
    <w:rsid w:val="00BE52F3"/>
    <w:rsid w:val="00BE6628"/>
    <w:rsid w:val="00BF0A37"/>
    <w:rsid w:val="00BF64D1"/>
    <w:rsid w:val="00C035D2"/>
    <w:rsid w:val="00C235CB"/>
    <w:rsid w:val="00C237D1"/>
    <w:rsid w:val="00C30A99"/>
    <w:rsid w:val="00C41BDF"/>
    <w:rsid w:val="00C41E9E"/>
    <w:rsid w:val="00C41FBD"/>
    <w:rsid w:val="00C43D17"/>
    <w:rsid w:val="00C51E1E"/>
    <w:rsid w:val="00C62EFB"/>
    <w:rsid w:val="00C77A2C"/>
    <w:rsid w:val="00C84B99"/>
    <w:rsid w:val="00C85387"/>
    <w:rsid w:val="00C95EB6"/>
    <w:rsid w:val="00CA13C8"/>
    <w:rsid w:val="00CA3067"/>
    <w:rsid w:val="00CB0CB3"/>
    <w:rsid w:val="00CC00B3"/>
    <w:rsid w:val="00CC2800"/>
    <w:rsid w:val="00CC3310"/>
    <w:rsid w:val="00CD220E"/>
    <w:rsid w:val="00CD4170"/>
    <w:rsid w:val="00CD508A"/>
    <w:rsid w:val="00CE1B55"/>
    <w:rsid w:val="00CE323A"/>
    <w:rsid w:val="00CE3992"/>
    <w:rsid w:val="00D000E5"/>
    <w:rsid w:val="00D0454E"/>
    <w:rsid w:val="00D1086E"/>
    <w:rsid w:val="00D110C8"/>
    <w:rsid w:val="00D115CB"/>
    <w:rsid w:val="00D12034"/>
    <w:rsid w:val="00D200BD"/>
    <w:rsid w:val="00D21C62"/>
    <w:rsid w:val="00D33347"/>
    <w:rsid w:val="00D345F8"/>
    <w:rsid w:val="00D37019"/>
    <w:rsid w:val="00D379B7"/>
    <w:rsid w:val="00D419DF"/>
    <w:rsid w:val="00D52BCB"/>
    <w:rsid w:val="00D54E4C"/>
    <w:rsid w:val="00D65E36"/>
    <w:rsid w:val="00D712A7"/>
    <w:rsid w:val="00D85540"/>
    <w:rsid w:val="00D857CC"/>
    <w:rsid w:val="00D92561"/>
    <w:rsid w:val="00D929BF"/>
    <w:rsid w:val="00D92FB2"/>
    <w:rsid w:val="00D96769"/>
    <w:rsid w:val="00DA64FA"/>
    <w:rsid w:val="00DA6A82"/>
    <w:rsid w:val="00DB10F3"/>
    <w:rsid w:val="00DB36B9"/>
    <w:rsid w:val="00DC1417"/>
    <w:rsid w:val="00DC5CE7"/>
    <w:rsid w:val="00DC6941"/>
    <w:rsid w:val="00DD1E98"/>
    <w:rsid w:val="00DD260F"/>
    <w:rsid w:val="00DD4613"/>
    <w:rsid w:val="00DD48EF"/>
    <w:rsid w:val="00DD4EC6"/>
    <w:rsid w:val="00DE30A6"/>
    <w:rsid w:val="00DE4235"/>
    <w:rsid w:val="00DE7F14"/>
    <w:rsid w:val="00DF1907"/>
    <w:rsid w:val="00DF5B4C"/>
    <w:rsid w:val="00DF682E"/>
    <w:rsid w:val="00E068D0"/>
    <w:rsid w:val="00E119CD"/>
    <w:rsid w:val="00E15591"/>
    <w:rsid w:val="00E16264"/>
    <w:rsid w:val="00E243E6"/>
    <w:rsid w:val="00E25DCA"/>
    <w:rsid w:val="00E30776"/>
    <w:rsid w:val="00E33CD7"/>
    <w:rsid w:val="00E35303"/>
    <w:rsid w:val="00E37E6A"/>
    <w:rsid w:val="00E432B7"/>
    <w:rsid w:val="00E50659"/>
    <w:rsid w:val="00E56571"/>
    <w:rsid w:val="00E56BD1"/>
    <w:rsid w:val="00E56F7F"/>
    <w:rsid w:val="00E6107F"/>
    <w:rsid w:val="00E67380"/>
    <w:rsid w:val="00E70E6C"/>
    <w:rsid w:val="00E74C7D"/>
    <w:rsid w:val="00E845F9"/>
    <w:rsid w:val="00E87F6C"/>
    <w:rsid w:val="00E920DC"/>
    <w:rsid w:val="00E92B07"/>
    <w:rsid w:val="00E947A1"/>
    <w:rsid w:val="00EA0290"/>
    <w:rsid w:val="00EB551A"/>
    <w:rsid w:val="00EC2C77"/>
    <w:rsid w:val="00EC6EDF"/>
    <w:rsid w:val="00ED191B"/>
    <w:rsid w:val="00ED3356"/>
    <w:rsid w:val="00EE3341"/>
    <w:rsid w:val="00EE70EC"/>
    <w:rsid w:val="00EF2472"/>
    <w:rsid w:val="00EF71C6"/>
    <w:rsid w:val="00F024A8"/>
    <w:rsid w:val="00F101A6"/>
    <w:rsid w:val="00F135CB"/>
    <w:rsid w:val="00F200E1"/>
    <w:rsid w:val="00F25E0F"/>
    <w:rsid w:val="00F300C0"/>
    <w:rsid w:val="00F3071F"/>
    <w:rsid w:val="00F37C97"/>
    <w:rsid w:val="00F42110"/>
    <w:rsid w:val="00F427A0"/>
    <w:rsid w:val="00F461B0"/>
    <w:rsid w:val="00F466EF"/>
    <w:rsid w:val="00F528C4"/>
    <w:rsid w:val="00F57721"/>
    <w:rsid w:val="00F57AFE"/>
    <w:rsid w:val="00F607FF"/>
    <w:rsid w:val="00F62327"/>
    <w:rsid w:val="00F65A13"/>
    <w:rsid w:val="00F70724"/>
    <w:rsid w:val="00F75119"/>
    <w:rsid w:val="00F752AE"/>
    <w:rsid w:val="00F75F03"/>
    <w:rsid w:val="00F83A6B"/>
    <w:rsid w:val="00F85E0F"/>
    <w:rsid w:val="00FB5586"/>
    <w:rsid w:val="00FC1350"/>
    <w:rsid w:val="00FC459D"/>
    <w:rsid w:val="00FC4AD2"/>
    <w:rsid w:val="00FC797F"/>
    <w:rsid w:val="00FD391A"/>
    <w:rsid w:val="00FD709B"/>
    <w:rsid w:val="00FE0849"/>
    <w:rsid w:val="00FE1B8F"/>
    <w:rsid w:val="00FE2E62"/>
    <w:rsid w:val="00FF2ED2"/>
    <w:rsid w:val="00FF4B75"/>
    <w:rsid w:val="00FF4C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CA92"/>
  <w15:chartTrackingRefBased/>
  <w15:docId w15:val="{62E083C2-5853-4425-81BE-8417FD7F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F4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11920"/>
    <w:pPr>
      <w:keepNext/>
      <w:keepLines/>
      <w:spacing w:before="120" w:after="120"/>
      <w:outlineLvl w:val="0"/>
    </w:pPr>
    <w:rPr>
      <w:rFonts w:eastAsiaTheme="majorEastAsia" w:cstheme="majorBidi"/>
      <w:b/>
      <w:color w:val="000000" w:themeColor="text1"/>
      <w:sz w:val="28"/>
      <w:szCs w:val="40"/>
    </w:rPr>
  </w:style>
  <w:style w:type="paragraph" w:styleId="Heading2">
    <w:name w:val="heading 2"/>
    <w:basedOn w:val="Normal"/>
    <w:next w:val="Normal"/>
    <w:link w:val="Heading2Char"/>
    <w:uiPriority w:val="9"/>
    <w:unhideWhenUsed/>
    <w:qFormat/>
    <w:rsid w:val="00D200BD"/>
    <w:pPr>
      <w:keepNext/>
      <w:keepLines/>
      <w:spacing w:before="160" w:after="80"/>
      <w:outlineLvl w:val="1"/>
    </w:pPr>
    <w:rPr>
      <w:rFonts w:eastAsiaTheme="majorEastAsia" w:cstheme="majorBidi"/>
      <w:color w:val="000000" w:themeColor="text1"/>
      <w:szCs w:val="32"/>
    </w:rPr>
  </w:style>
  <w:style w:type="paragraph" w:styleId="Heading3">
    <w:name w:val="heading 3"/>
    <w:basedOn w:val="Normal"/>
    <w:next w:val="Normal"/>
    <w:link w:val="Heading3Char"/>
    <w:uiPriority w:val="9"/>
    <w:semiHidden/>
    <w:unhideWhenUsed/>
    <w:qFormat/>
    <w:rsid w:val="000F76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920"/>
    <w:rPr>
      <w:rFonts w:ascii="Times New Roman" w:eastAsiaTheme="majorEastAsia" w:hAnsi="Times New Roman" w:cstheme="majorBidi"/>
      <w:b/>
      <w:color w:val="000000" w:themeColor="text1"/>
      <w:kern w:val="0"/>
      <w:sz w:val="28"/>
      <w:szCs w:val="40"/>
      <w14:ligatures w14:val="none"/>
    </w:rPr>
  </w:style>
  <w:style w:type="character" w:customStyle="1" w:styleId="Heading2Char">
    <w:name w:val="Heading 2 Char"/>
    <w:basedOn w:val="DefaultParagraphFont"/>
    <w:link w:val="Heading2"/>
    <w:uiPriority w:val="9"/>
    <w:rsid w:val="00D200BD"/>
    <w:rPr>
      <w:rFonts w:ascii="Times New Roman" w:eastAsiaTheme="majorEastAsia" w:hAnsi="Times New Roman" w:cstheme="majorBidi"/>
      <w:color w:val="000000" w:themeColor="text1"/>
      <w:szCs w:val="32"/>
    </w:rPr>
  </w:style>
  <w:style w:type="character" w:customStyle="1" w:styleId="Heading3Char">
    <w:name w:val="Heading 3 Char"/>
    <w:basedOn w:val="DefaultParagraphFont"/>
    <w:link w:val="Heading3"/>
    <w:uiPriority w:val="9"/>
    <w:semiHidden/>
    <w:rsid w:val="000F76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03"/>
    <w:rPr>
      <w:rFonts w:eastAsiaTheme="majorEastAsia" w:cstheme="majorBidi"/>
      <w:color w:val="272727" w:themeColor="text1" w:themeTint="D8"/>
    </w:rPr>
  </w:style>
  <w:style w:type="paragraph" w:styleId="Title">
    <w:name w:val="Title"/>
    <w:basedOn w:val="Normal"/>
    <w:next w:val="Normal"/>
    <w:link w:val="TitleChar"/>
    <w:uiPriority w:val="10"/>
    <w:qFormat/>
    <w:rsid w:val="000F76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03"/>
    <w:pPr>
      <w:spacing w:before="160"/>
      <w:jc w:val="center"/>
    </w:pPr>
    <w:rPr>
      <w:i/>
      <w:iCs/>
      <w:color w:val="404040" w:themeColor="text1" w:themeTint="BF"/>
    </w:rPr>
  </w:style>
  <w:style w:type="character" w:customStyle="1" w:styleId="QuoteChar">
    <w:name w:val="Quote Char"/>
    <w:basedOn w:val="DefaultParagraphFont"/>
    <w:link w:val="Quote"/>
    <w:uiPriority w:val="29"/>
    <w:rsid w:val="000F7603"/>
    <w:rPr>
      <w:i/>
      <w:iCs/>
      <w:color w:val="404040" w:themeColor="text1" w:themeTint="BF"/>
    </w:rPr>
  </w:style>
  <w:style w:type="paragraph" w:styleId="ListParagraph">
    <w:name w:val="List Paragraph"/>
    <w:basedOn w:val="Normal"/>
    <w:uiPriority w:val="34"/>
    <w:qFormat/>
    <w:rsid w:val="000F7603"/>
    <w:pPr>
      <w:ind w:left="720"/>
      <w:contextualSpacing/>
    </w:pPr>
  </w:style>
  <w:style w:type="character" w:styleId="IntenseEmphasis">
    <w:name w:val="Intense Emphasis"/>
    <w:basedOn w:val="DefaultParagraphFont"/>
    <w:uiPriority w:val="21"/>
    <w:qFormat/>
    <w:rsid w:val="000F7603"/>
    <w:rPr>
      <w:i/>
      <w:iCs/>
      <w:color w:val="0F4761" w:themeColor="accent1" w:themeShade="BF"/>
    </w:rPr>
  </w:style>
  <w:style w:type="paragraph" w:styleId="IntenseQuote">
    <w:name w:val="Intense Quote"/>
    <w:basedOn w:val="Normal"/>
    <w:next w:val="Normal"/>
    <w:link w:val="IntenseQuoteChar"/>
    <w:uiPriority w:val="30"/>
    <w:qFormat/>
    <w:rsid w:val="000F7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03"/>
    <w:rPr>
      <w:i/>
      <w:iCs/>
      <w:color w:val="0F4761" w:themeColor="accent1" w:themeShade="BF"/>
    </w:rPr>
  </w:style>
  <w:style w:type="character" w:styleId="IntenseReference">
    <w:name w:val="Intense Reference"/>
    <w:basedOn w:val="DefaultParagraphFont"/>
    <w:uiPriority w:val="32"/>
    <w:qFormat/>
    <w:rsid w:val="000F7603"/>
    <w:rPr>
      <w:b/>
      <w:bCs/>
      <w:smallCaps/>
      <w:color w:val="0F4761" w:themeColor="accent1" w:themeShade="BF"/>
      <w:spacing w:val="5"/>
    </w:rPr>
  </w:style>
  <w:style w:type="paragraph" w:styleId="Bibliography">
    <w:name w:val="Bibliography"/>
    <w:basedOn w:val="Normal"/>
    <w:next w:val="Normal"/>
    <w:uiPriority w:val="37"/>
    <w:unhideWhenUsed/>
    <w:rsid w:val="006E2885"/>
    <w:pPr>
      <w:spacing w:line="480" w:lineRule="auto"/>
      <w:ind w:left="720" w:hanging="720"/>
    </w:pPr>
  </w:style>
  <w:style w:type="table" w:styleId="TableGrid">
    <w:name w:val="Table Grid"/>
    <w:basedOn w:val="TableNormal"/>
    <w:uiPriority w:val="39"/>
    <w:rsid w:val="003C09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95644"/>
    <w:rPr>
      <w:i/>
      <w:iCs/>
    </w:rPr>
  </w:style>
  <w:style w:type="character" w:styleId="CommentReference">
    <w:name w:val="annotation reference"/>
    <w:basedOn w:val="DefaultParagraphFont"/>
    <w:uiPriority w:val="99"/>
    <w:semiHidden/>
    <w:unhideWhenUsed/>
    <w:rsid w:val="00295644"/>
    <w:rPr>
      <w:sz w:val="16"/>
      <w:szCs w:val="16"/>
    </w:rPr>
  </w:style>
  <w:style w:type="paragraph" w:styleId="CommentText">
    <w:name w:val="annotation text"/>
    <w:basedOn w:val="Normal"/>
    <w:link w:val="CommentTextChar"/>
    <w:uiPriority w:val="99"/>
    <w:unhideWhenUsed/>
    <w:rsid w:val="00295644"/>
    <w:pPr>
      <w:jc w:val="both"/>
    </w:pPr>
    <w:rPr>
      <w:sz w:val="20"/>
      <w:szCs w:val="20"/>
    </w:rPr>
  </w:style>
  <w:style w:type="character" w:customStyle="1" w:styleId="CommentTextChar">
    <w:name w:val="Comment Text Char"/>
    <w:basedOn w:val="DefaultParagraphFont"/>
    <w:link w:val="CommentText"/>
    <w:uiPriority w:val="99"/>
    <w:rsid w:val="00295644"/>
    <w:rPr>
      <w:rFonts w:ascii="Times New Roman" w:hAnsi="Times New Roman"/>
      <w:kern w:val="0"/>
      <w:sz w:val="20"/>
      <w:szCs w:val="20"/>
      <w14:ligatures w14:val="none"/>
    </w:rPr>
  </w:style>
  <w:style w:type="paragraph" w:styleId="NormalWeb">
    <w:name w:val="Normal (Web)"/>
    <w:basedOn w:val="Normal"/>
    <w:uiPriority w:val="99"/>
    <w:unhideWhenUsed/>
    <w:rsid w:val="00F752AE"/>
    <w:pPr>
      <w:spacing w:before="100" w:beforeAutospacing="1" w:after="100" w:afterAutospacing="1"/>
    </w:pPr>
  </w:style>
  <w:style w:type="character" w:customStyle="1" w:styleId="math-inline">
    <w:name w:val="math-inline"/>
    <w:basedOn w:val="DefaultParagraphFont"/>
    <w:rsid w:val="00F752AE"/>
  </w:style>
  <w:style w:type="paragraph" w:styleId="NoSpacing">
    <w:name w:val="No Spacing"/>
    <w:uiPriority w:val="1"/>
    <w:qFormat/>
    <w:rsid w:val="00F85E0F"/>
    <w:pPr>
      <w:spacing w:after="0" w:line="240" w:lineRule="auto"/>
    </w:pPr>
  </w:style>
  <w:style w:type="character" w:styleId="Hyperlink">
    <w:name w:val="Hyperlink"/>
    <w:basedOn w:val="DefaultParagraphFont"/>
    <w:uiPriority w:val="99"/>
    <w:unhideWhenUsed/>
    <w:rsid w:val="00C41FBD"/>
    <w:rPr>
      <w:color w:val="467886" w:themeColor="hyperlink"/>
      <w:u w:val="single"/>
    </w:rPr>
  </w:style>
  <w:style w:type="character" w:styleId="UnresolvedMention">
    <w:name w:val="Unresolved Mention"/>
    <w:basedOn w:val="DefaultParagraphFont"/>
    <w:uiPriority w:val="99"/>
    <w:semiHidden/>
    <w:unhideWhenUsed/>
    <w:rsid w:val="00C41FBD"/>
    <w:rPr>
      <w:color w:val="605E5C"/>
      <w:shd w:val="clear" w:color="auto" w:fill="E1DFDD"/>
    </w:rPr>
  </w:style>
  <w:style w:type="character" w:styleId="Strong">
    <w:name w:val="Strong"/>
    <w:basedOn w:val="DefaultParagraphFont"/>
    <w:uiPriority w:val="22"/>
    <w:qFormat/>
    <w:rsid w:val="005D409E"/>
    <w:rPr>
      <w:b/>
      <w:bCs/>
    </w:rPr>
  </w:style>
  <w:style w:type="paragraph" w:styleId="Revision">
    <w:name w:val="Revision"/>
    <w:hidden/>
    <w:uiPriority w:val="99"/>
    <w:semiHidden/>
    <w:rsid w:val="006F57F8"/>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pin.primate.wisc.edu/factsheets/entry/gray_langur"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E62CB-F8EA-4595-87C7-F90E5A420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17</Pages>
  <Words>4338</Words>
  <Characters>28024</Characters>
  <Application>Microsoft Office Word</Application>
  <DocSecurity>0</DocSecurity>
  <Lines>400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MMR</dc:creator>
  <cp:keywords/>
  <dc:description/>
  <cp:lastModifiedBy>Kaburu, Stefano</cp:lastModifiedBy>
  <cp:revision>20</cp:revision>
  <dcterms:created xsi:type="dcterms:W3CDTF">2026-02-26T17:28:00Z</dcterms:created>
  <dcterms:modified xsi:type="dcterms:W3CDTF">2026-03-17T16:44:00Z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zotero-version="8.0.3"&gt;&lt;session id="0UkwnCBV"/&gt;&lt;style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GrammarlyDocumentId">
    <vt:lpwstr>43208aab-b932-48e3-b253-17ddf9dea5a6</vt:lpwstr>
  </property>
</Properties>
</file>