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F2ECF" w14:textId="77777777" w:rsidR="00C04816" w:rsidRDefault="00000000">
      <w:pPr>
        <w:spacing w:line="276" w:lineRule="auto"/>
        <w:jc w:val="both"/>
        <w:rPr>
          <w:b/>
        </w:rPr>
      </w:pPr>
      <w:r>
        <w:rPr>
          <w:b/>
        </w:rPr>
        <w:t xml:space="preserve">Engaging Communities in the Conservation of Cross River gorilla and Nigeria-Cameroon Chimpanzee in Tofala Hill Wildlife Sanctuary, South-West Cameroon </w:t>
      </w:r>
    </w:p>
    <w:p w14:paraId="5FE3A79E" w14:textId="77777777" w:rsidR="00C04816" w:rsidRDefault="00C04816">
      <w:pPr>
        <w:spacing w:line="276" w:lineRule="auto"/>
        <w:jc w:val="both"/>
        <w:rPr>
          <w:b/>
        </w:rPr>
      </w:pPr>
    </w:p>
    <w:p w14:paraId="3BA2523C" w14:textId="77777777" w:rsidR="00C04816" w:rsidRDefault="00000000">
      <w:pPr>
        <w:jc w:val="center"/>
        <w:rPr>
          <w:b/>
        </w:rPr>
      </w:pPr>
      <w:r>
        <w:rPr>
          <w:b/>
        </w:rPr>
        <w:t xml:space="preserve"> Enokenwa Allen Tabi  </w:t>
      </w:r>
    </w:p>
    <w:p w14:paraId="5D39889C" w14:textId="77777777" w:rsidR="00C04816" w:rsidRDefault="00C04816">
      <w:pPr>
        <w:spacing w:line="276" w:lineRule="auto"/>
        <w:jc w:val="both"/>
        <w:rPr>
          <w:b/>
        </w:rPr>
      </w:pPr>
    </w:p>
    <w:p w14:paraId="033AA716" w14:textId="77777777" w:rsidR="00C04816" w:rsidRDefault="00000000">
      <w:pPr>
        <w:spacing w:line="276" w:lineRule="auto"/>
        <w:jc w:val="both"/>
        <w:rPr>
          <w:b/>
        </w:rPr>
      </w:pPr>
      <w:r>
        <w:rPr>
          <w:b/>
        </w:rPr>
        <w:t>Reporting Period: 1</w:t>
      </w:r>
      <w:r>
        <w:rPr>
          <w:b/>
          <w:vertAlign w:val="superscript"/>
        </w:rPr>
        <w:t>st</w:t>
      </w:r>
      <w:r>
        <w:rPr>
          <w:b/>
        </w:rPr>
        <w:t xml:space="preserve"> January to 31</w:t>
      </w:r>
      <w:r>
        <w:rPr>
          <w:b/>
          <w:vertAlign w:val="superscript"/>
        </w:rPr>
        <w:t>st</w:t>
      </w:r>
      <w:r>
        <w:rPr>
          <w:b/>
        </w:rPr>
        <w:t xml:space="preserve"> December 2025</w:t>
      </w:r>
    </w:p>
    <w:p w14:paraId="7C28A55F" w14:textId="77777777" w:rsidR="00C04816" w:rsidRDefault="00000000">
      <w:pPr>
        <w:spacing w:line="276" w:lineRule="auto"/>
        <w:jc w:val="both"/>
        <w:rPr>
          <w:b/>
          <w:sz w:val="18"/>
          <w:szCs w:val="18"/>
        </w:rPr>
      </w:pPr>
      <w:r>
        <w:rPr>
          <w:b/>
        </w:rPr>
        <w:t xml:space="preserve">Contact/Email: </w:t>
      </w:r>
      <w:hyperlink r:id="rId7">
        <w:r w:rsidR="00C04816">
          <w:rPr>
            <w:rStyle w:val="Hyperlink"/>
            <w:b/>
          </w:rPr>
          <w:t>allen.tabi@abcard.org</w:t>
        </w:r>
      </w:hyperlink>
      <w:r>
        <w:rPr>
          <w:b/>
        </w:rPr>
        <w:t xml:space="preserve"> </w:t>
      </w:r>
    </w:p>
    <w:p w14:paraId="3E5D1810" w14:textId="77777777" w:rsidR="00C04816" w:rsidRDefault="00C04816">
      <w:pPr>
        <w:spacing w:line="276" w:lineRule="auto"/>
        <w:jc w:val="both"/>
        <w:rPr>
          <w:b/>
          <w:sz w:val="18"/>
          <w:szCs w:val="18"/>
        </w:rPr>
      </w:pPr>
    </w:p>
    <w:p w14:paraId="1470F39C" w14:textId="77777777" w:rsidR="00C04816" w:rsidRDefault="00000000">
      <w:r>
        <w:t xml:space="preserve">                                                                 </w:t>
      </w:r>
    </w:p>
    <w:p w14:paraId="4C3E5A53" w14:textId="77777777" w:rsidR="00C04816" w:rsidRDefault="00000000">
      <w:pPr>
        <w:jc w:val="center"/>
      </w:pPr>
      <w:r>
        <w:t>P</w:t>
      </w:r>
      <w:r>
        <w:rPr>
          <w:b/>
        </w:rPr>
        <w:t>roject Summary Report</w:t>
      </w:r>
    </w:p>
    <w:p w14:paraId="0F1BF3E7" w14:textId="77777777" w:rsidR="00C04816" w:rsidRDefault="00C04816">
      <w:pPr>
        <w:jc w:val="center"/>
        <w:rPr>
          <w:b/>
        </w:rPr>
      </w:pPr>
    </w:p>
    <w:p w14:paraId="3E689EEA" w14:textId="77777777" w:rsidR="00C04816" w:rsidRDefault="00000000">
      <w:pPr>
        <w:spacing w:line="360" w:lineRule="auto"/>
        <w:jc w:val="both"/>
      </w:pPr>
      <w:r>
        <w:t>This report provides information on conservation activities supported through a conservation grant from the Primate Society of Great Britain. The project seeks to strengthen community engagement in the conservation of Cross River gorillas and Nigeria Cameroon chimpanzees in Tofala Hill Wildlife Sanctuary through the use of camera trap technology. The approach combined local capacity building and bio-monitoring for data collection.</w:t>
      </w:r>
    </w:p>
    <w:p w14:paraId="4EA5411C" w14:textId="77777777" w:rsidR="00C04816" w:rsidRDefault="00C04816">
      <w:pPr>
        <w:spacing w:line="360" w:lineRule="auto"/>
        <w:jc w:val="both"/>
        <w:rPr>
          <w:bCs/>
        </w:rPr>
      </w:pPr>
    </w:p>
    <w:p w14:paraId="34BFC1AA" w14:textId="77777777" w:rsidR="00C04816" w:rsidRDefault="00000000">
      <w:pPr>
        <w:spacing w:line="360" w:lineRule="auto"/>
        <w:jc w:val="both"/>
        <w:rPr>
          <w:bCs/>
        </w:rPr>
      </w:pPr>
      <w:r>
        <w:t xml:space="preserve">Five community members mobilised from the communities of Besali, Bechati and Folepi were trained in a structured two-day workshop to become active conservation actors by equipping them with skills to install, monitor and manage camera traps in gorilla and chimpanzee habitat. The training focused on </w:t>
      </w:r>
      <w:r>
        <w:rPr>
          <w:bCs/>
        </w:rPr>
        <w:t>installation technique, site selection, spacing, height, distance to animal trail, vegetation management, monitoring interval and downloading of data. In addition, local rangers were trained on GPS use for recording camera trap location and use of standardised data sheets for data collection. Hygiene and safety protocols were also highlighted during the training, including use of protective equipment, and disease prevention procedures to reduce the risk of pathogen transmission between humans and great apes.</w:t>
      </w:r>
    </w:p>
    <w:p w14:paraId="3B755F37" w14:textId="77777777" w:rsidR="00C04816" w:rsidRDefault="00C04816">
      <w:pPr>
        <w:spacing w:line="360" w:lineRule="auto"/>
        <w:jc w:val="both"/>
        <w:rPr>
          <w:bCs/>
        </w:rPr>
      </w:pPr>
    </w:p>
    <w:p w14:paraId="20D28D42" w14:textId="77777777" w:rsidR="00C04816" w:rsidRDefault="00C04816">
      <w:pPr>
        <w:spacing w:line="360" w:lineRule="auto"/>
        <w:jc w:val="both"/>
        <w:rPr>
          <w:bCs/>
        </w:rPr>
      </w:pPr>
    </w:p>
    <w:p w14:paraId="4881F35E" w14:textId="77777777" w:rsidR="00C04816" w:rsidRDefault="00C04816">
      <w:pPr>
        <w:spacing w:line="360" w:lineRule="auto"/>
        <w:jc w:val="both"/>
        <w:rPr>
          <w:bCs/>
        </w:rPr>
      </w:pPr>
    </w:p>
    <w:p w14:paraId="3C62478C" w14:textId="77777777" w:rsidR="00C04816" w:rsidRDefault="00C04816">
      <w:pPr>
        <w:spacing w:line="360" w:lineRule="auto"/>
        <w:jc w:val="both"/>
        <w:rPr>
          <w:bCs/>
        </w:rPr>
      </w:pPr>
    </w:p>
    <w:p w14:paraId="215F9D01" w14:textId="77777777" w:rsidR="00C04816" w:rsidRDefault="00C04816">
      <w:pPr>
        <w:spacing w:line="360" w:lineRule="auto"/>
        <w:jc w:val="both"/>
        <w:rPr>
          <w:bCs/>
        </w:rPr>
      </w:pPr>
    </w:p>
    <w:p w14:paraId="6C16EC5A" w14:textId="77777777" w:rsidR="00C04816" w:rsidRDefault="00000000">
      <w:pPr>
        <w:spacing w:line="360" w:lineRule="auto"/>
        <w:jc w:val="center"/>
        <w:rPr>
          <w:bCs/>
        </w:rPr>
      </w:pPr>
      <w:r>
        <w:rPr>
          <w:bCs/>
          <w:i/>
          <w:iCs/>
        </w:rPr>
        <w:t>Training in camera trap use</w:t>
      </w:r>
      <w:r>
        <w:rPr>
          <w:noProof/>
        </w:rPr>
        <w:drawing>
          <wp:anchor distT="0" distB="0" distL="0" distR="0" simplePos="0" relativeHeight="7" behindDoc="0" locked="0" layoutInCell="0" allowOverlap="1" wp14:anchorId="12ADA549" wp14:editId="59A71A3C">
            <wp:simplePos x="0" y="0"/>
            <wp:positionH relativeFrom="column">
              <wp:align>center</wp:align>
            </wp:positionH>
            <wp:positionV relativeFrom="paragraph">
              <wp:posOffset>635</wp:posOffset>
            </wp:positionV>
            <wp:extent cx="5943600" cy="4457700"/>
            <wp:effectExtent l="19050" t="19050" r="19050" b="19050"/>
            <wp:wrapSquare wrapText="largest"/>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8"/>
                    <a:stretch>
                      <a:fillRect/>
                    </a:stretch>
                  </pic:blipFill>
                  <pic:spPr bwMode="auto">
                    <a:xfrm>
                      <a:off x="0" y="0"/>
                      <a:ext cx="5943600" cy="4457700"/>
                    </a:xfrm>
                    <a:prstGeom prst="rect">
                      <a:avLst/>
                    </a:prstGeom>
                    <a:noFill/>
                    <a:ln>
                      <a:solidFill>
                        <a:schemeClr val="tx1"/>
                      </a:solidFill>
                    </a:ln>
                  </pic:spPr>
                </pic:pic>
              </a:graphicData>
            </a:graphic>
          </wp:anchor>
        </w:drawing>
      </w:r>
      <w:r>
        <w:rPr>
          <w:bCs/>
        </w:rPr>
        <w:t xml:space="preserve"> </w:t>
      </w:r>
    </w:p>
    <w:p w14:paraId="4676335A" w14:textId="77777777" w:rsidR="00C04816" w:rsidRDefault="00C04816">
      <w:pPr>
        <w:spacing w:line="360" w:lineRule="auto"/>
        <w:jc w:val="both"/>
        <w:rPr>
          <w:bCs/>
        </w:rPr>
      </w:pPr>
    </w:p>
    <w:p w14:paraId="3F9CEADF" w14:textId="77777777" w:rsidR="00C04816" w:rsidRDefault="00000000">
      <w:pPr>
        <w:spacing w:line="360" w:lineRule="auto"/>
        <w:jc w:val="both"/>
        <w:rPr>
          <w:bCs/>
        </w:rPr>
      </w:pPr>
      <w:r>
        <w:rPr>
          <w:bCs/>
        </w:rPr>
        <w:t>Following these trainings, the local rangers were able to install 10 camera traps in strategic locations across the sanctuary. Monitoring of the camera traps were conducted systematically with cameras checked and repositioned every 21 days between January and April 2025, and monthly between May and June, September to December 2025. During the months of July and August camera traps were temporally removed from the field to prevent equipment damage from heavy rainfall and high humidity and were reinstalled once conditions improved. Two camera traps were lost to theft; however, eight remain functional, ensuring continuity of data gathering throughout the targeted period.</w:t>
      </w:r>
    </w:p>
    <w:p w14:paraId="01EB4B6D" w14:textId="77777777" w:rsidR="00C04816" w:rsidRDefault="00C04816">
      <w:pPr>
        <w:spacing w:line="360" w:lineRule="auto"/>
        <w:jc w:val="both"/>
        <w:rPr>
          <w:bCs/>
        </w:rPr>
      </w:pPr>
    </w:p>
    <w:p w14:paraId="3AB942FB" w14:textId="77777777" w:rsidR="00C04816" w:rsidRDefault="00000000">
      <w:pPr>
        <w:spacing w:line="360" w:lineRule="auto"/>
        <w:jc w:val="both"/>
        <w:rPr>
          <w:bCs/>
        </w:rPr>
      </w:pPr>
      <w:r>
        <w:rPr>
          <w:bCs/>
        </w:rPr>
        <w:t xml:space="preserve">Two hundred and eighty (280) trap nights were recorded, generating photos and videos data on wildlife present as well as movement pattern of wildlife within the Tofala Hill Wildlife Sanctuary. </w:t>
      </w:r>
      <w:r>
        <w:rPr>
          <w:bCs/>
        </w:rPr>
        <w:lastRenderedPageBreak/>
        <w:t>Nine species were recorded including chimpanzee (</w:t>
      </w:r>
      <w:r>
        <w:rPr>
          <w:i/>
          <w:iCs/>
        </w:rPr>
        <w:t>Pan troglodytes ellioti)</w:t>
      </w:r>
      <w:r>
        <w:t>, bay duiker (</w:t>
      </w:r>
      <w:r>
        <w:rPr>
          <w:i/>
          <w:iCs/>
        </w:rPr>
        <w:t>Cephalophus dorsalis)</w:t>
      </w:r>
      <w:r>
        <w:t>, Preuss’s monkey (</w:t>
      </w:r>
      <w:r>
        <w:rPr>
          <w:i/>
          <w:iCs/>
        </w:rPr>
        <w:t>Cercopithecus preussi)</w:t>
      </w:r>
      <w:r>
        <w:t>, Kusimanse (</w:t>
      </w:r>
      <w:r>
        <w:rPr>
          <w:i/>
          <w:iCs/>
        </w:rPr>
        <w:t>Crossarchus platycephalus)</w:t>
      </w:r>
      <w:r>
        <w:t>, giant rat (</w:t>
      </w:r>
      <w:r>
        <w:rPr>
          <w:i/>
          <w:iCs/>
        </w:rPr>
        <w:t>Cricetomys</w:t>
      </w:r>
      <w:r>
        <w:t xml:space="preserve"> sp), drill (</w:t>
      </w:r>
      <w:r>
        <w:rPr>
          <w:i/>
          <w:iCs/>
        </w:rPr>
        <w:t>Mandrillus leucophaeus)</w:t>
      </w:r>
      <w:r>
        <w:t>, mongoose (unidentified species), rock hyrax (</w:t>
      </w:r>
      <w:r>
        <w:rPr>
          <w:i/>
          <w:iCs/>
        </w:rPr>
        <w:t>Procavia</w:t>
      </w:r>
      <w:r>
        <w:t xml:space="preserve"> sp) and mona monkey (</w:t>
      </w:r>
      <w:r>
        <w:rPr>
          <w:i/>
          <w:iCs/>
        </w:rPr>
        <w:t>Cercopithecus mona</w:t>
      </w:r>
      <w:r>
        <w:t xml:space="preserve">). </w:t>
      </w:r>
      <w:r>
        <w:rPr>
          <w:bCs/>
        </w:rPr>
        <w:t xml:space="preserve">Capture rate varied significantly among species. Chimpanzees had the highest capture rate, meanwhile drill had the lowest. </w:t>
      </w:r>
    </w:p>
    <w:p w14:paraId="704B5B5E" w14:textId="77777777" w:rsidR="00C04816" w:rsidRDefault="00000000">
      <w:pPr>
        <w:spacing w:line="360" w:lineRule="auto"/>
        <w:jc w:val="both"/>
        <w:rPr>
          <w:bCs/>
        </w:rPr>
      </w:pPr>
      <w:r>
        <w:rPr>
          <w:bCs/>
        </w:rPr>
        <w:t xml:space="preserve"> </w:t>
      </w:r>
    </w:p>
    <w:p w14:paraId="15FD213C" w14:textId="77777777" w:rsidR="00C04816" w:rsidRDefault="00000000">
      <w:pPr>
        <w:spacing w:line="360" w:lineRule="auto"/>
        <w:jc w:val="center"/>
        <w:rPr>
          <w:bCs/>
        </w:rPr>
      </w:pPr>
      <w:r>
        <w:rPr>
          <w:noProof/>
        </w:rPr>
        <w:drawing>
          <wp:anchor distT="0" distB="0" distL="0" distR="0" simplePos="0" relativeHeight="6" behindDoc="0" locked="0" layoutInCell="0" allowOverlap="1" wp14:anchorId="7127DE02" wp14:editId="5C93F3A6">
            <wp:simplePos x="0" y="0"/>
            <wp:positionH relativeFrom="column">
              <wp:align>center</wp:align>
            </wp:positionH>
            <wp:positionV relativeFrom="paragraph">
              <wp:posOffset>635</wp:posOffset>
            </wp:positionV>
            <wp:extent cx="5943600" cy="2674620"/>
            <wp:effectExtent l="19050" t="19050" r="19050" b="1143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5943600" cy="2674620"/>
                    </a:xfrm>
                    <a:prstGeom prst="rect">
                      <a:avLst/>
                    </a:prstGeom>
                    <a:noFill/>
                    <a:ln>
                      <a:solidFill>
                        <a:schemeClr val="tx1"/>
                      </a:solidFill>
                    </a:ln>
                  </pic:spPr>
                </pic:pic>
              </a:graphicData>
            </a:graphic>
          </wp:anchor>
        </w:drawing>
      </w:r>
      <w:r>
        <w:rPr>
          <w:bCs/>
          <w:i/>
          <w:iCs/>
        </w:rPr>
        <w:t>Checking camera traps in the field</w:t>
      </w:r>
    </w:p>
    <w:p w14:paraId="2AF0A67B" w14:textId="77777777" w:rsidR="00C04816" w:rsidRDefault="00C04816">
      <w:pPr>
        <w:spacing w:line="360" w:lineRule="auto"/>
        <w:jc w:val="both"/>
        <w:rPr>
          <w:bCs/>
        </w:rPr>
      </w:pPr>
    </w:p>
    <w:p w14:paraId="6D2F928D" w14:textId="77777777" w:rsidR="00C04816" w:rsidRDefault="00000000">
      <w:pPr>
        <w:spacing w:line="360" w:lineRule="auto"/>
        <w:jc w:val="both"/>
        <w:rPr>
          <w:bCs/>
        </w:rPr>
      </w:pPr>
      <w:r>
        <w:rPr>
          <w:bCs/>
        </w:rPr>
        <w:t>Chimpanzee were the most frequently recorded species, representing 60% of all the animal species recorded by camera traps.  Group size ranged from 1 to 26 chimpanzees, reflecting complex social structure. The population structure analyses of the chimpanzees indicate a healthy demographic composition with adults forming the majority of the population with strong representation of juveniles and presence of infants. The frequent photographs of infant chimpanzees support evidence of population stability and reproductive successes.</w:t>
      </w:r>
    </w:p>
    <w:p w14:paraId="55160B34" w14:textId="77777777" w:rsidR="00C04816" w:rsidRDefault="00000000">
      <w:pPr>
        <w:spacing w:line="360" w:lineRule="auto"/>
        <w:jc w:val="both"/>
      </w:pPr>
      <w:r>
        <w:t xml:space="preserve">     </w:t>
      </w:r>
    </w:p>
    <w:p w14:paraId="49B8BDF4" w14:textId="77777777" w:rsidR="00C04816" w:rsidRDefault="00C04816">
      <w:pPr>
        <w:spacing w:line="360" w:lineRule="auto"/>
        <w:jc w:val="both"/>
      </w:pPr>
    </w:p>
    <w:p w14:paraId="4F5C2157" w14:textId="77777777" w:rsidR="00C04816" w:rsidRDefault="00C04816">
      <w:pPr>
        <w:spacing w:line="360" w:lineRule="auto"/>
        <w:jc w:val="both"/>
      </w:pPr>
    </w:p>
    <w:p w14:paraId="1C77EF6F" w14:textId="77777777" w:rsidR="00C04816" w:rsidRDefault="00C04816">
      <w:pPr>
        <w:spacing w:line="360" w:lineRule="auto"/>
        <w:jc w:val="both"/>
      </w:pPr>
    </w:p>
    <w:p w14:paraId="40292D39" w14:textId="77777777" w:rsidR="00C04816" w:rsidRDefault="00C04816">
      <w:pPr>
        <w:spacing w:line="360" w:lineRule="auto"/>
        <w:jc w:val="both"/>
      </w:pPr>
    </w:p>
    <w:p w14:paraId="06B8AA85" w14:textId="77777777" w:rsidR="00C04816" w:rsidRDefault="00C04816">
      <w:pPr>
        <w:spacing w:line="360" w:lineRule="auto"/>
        <w:jc w:val="both"/>
      </w:pPr>
    </w:p>
    <w:p w14:paraId="508ABBE8" w14:textId="120CAC6B" w:rsidR="00C04816" w:rsidRPr="00875435" w:rsidRDefault="00000000" w:rsidP="00875435">
      <w:pPr>
        <w:spacing w:line="360" w:lineRule="auto"/>
        <w:jc w:val="both"/>
        <w:rPr>
          <w:b/>
        </w:rPr>
      </w:pPr>
      <w:r>
        <w:lastRenderedPageBreak/>
        <w:t xml:space="preserve">  </w:t>
      </w:r>
      <w:r w:rsidR="00875435">
        <w:t>T</w:t>
      </w:r>
      <w:r>
        <w:rPr>
          <w:b/>
        </w:rPr>
        <w:t xml:space="preserve">able </w:t>
      </w:r>
      <w:r w:rsidR="00F32D77">
        <w:rPr>
          <w:b/>
        </w:rPr>
        <w:t>1.</w:t>
      </w:r>
      <w:r>
        <w:rPr>
          <w:b/>
        </w:rPr>
        <w:t xml:space="preserve"> Relative Abundance based on the number of individual</w:t>
      </w:r>
      <w:r w:rsidR="00875435">
        <w:rPr>
          <w:b/>
        </w:rPr>
        <w:t>s</w:t>
      </w:r>
      <w:r w:rsidR="00F32D77">
        <w:rPr>
          <w:b/>
        </w:rPr>
        <w:t>*</w:t>
      </w:r>
    </w:p>
    <w:tbl>
      <w:tblPr>
        <w:tblpPr w:leftFromText="180" w:rightFromText="180" w:vertAnchor="text" w:tblpY="1"/>
        <w:tblOverlap w:val="never"/>
        <w:tblW w:w="6625" w:type="dxa"/>
        <w:tblLayout w:type="fixed"/>
        <w:tblCellMar>
          <w:top w:w="15" w:type="dxa"/>
          <w:left w:w="15" w:type="dxa"/>
          <w:bottom w:w="15" w:type="dxa"/>
          <w:right w:w="15" w:type="dxa"/>
        </w:tblCellMar>
        <w:tblLook w:val="04A0" w:firstRow="1" w:lastRow="0" w:firstColumn="1" w:lastColumn="0" w:noHBand="0" w:noVBand="1"/>
      </w:tblPr>
      <w:tblGrid>
        <w:gridCol w:w="2157"/>
        <w:gridCol w:w="1419"/>
        <w:gridCol w:w="3049"/>
      </w:tblGrid>
      <w:tr w:rsidR="00C04816" w14:paraId="28AC12AA" w14:textId="77777777" w:rsidTr="00F32D77">
        <w:trPr>
          <w:trHeight w:val="258"/>
          <w:tblHeader/>
        </w:trPr>
        <w:tc>
          <w:tcPr>
            <w:tcW w:w="2157" w:type="dxa"/>
            <w:tcBorders>
              <w:top w:val="single" w:sz="4" w:space="0" w:color="auto"/>
              <w:bottom w:val="single" w:sz="4" w:space="0" w:color="auto"/>
            </w:tcBorders>
            <w:vAlign w:val="center"/>
          </w:tcPr>
          <w:p w14:paraId="75579223" w14:textId="77777777" w:rsidR="00C04816" w:rsidRDefault="00000000">
            <w:r>
              <w:t>Species</w:t>
            </w:r>
          </w:p>
        </w:tc>
        <w:tc>
          <w:tcPr>
            <w:tcW w:w="1419" w:type="dxa"/>
            <w:tcBorders>
              <w:top w:val="single" w:sz="4" w:space="0" w:color="auto"/>
              <w:bottom w:val="single" w:sz="4" w:space="0" w:color="auto"/>
            </w:tcBorders>
            <w:vAlign w:val="center"/>
          </w:tcPr>
          <w:p w14:paraId="3B8E4745" w14:textId="77777777" w:rsidR="00C04816" w:rsidRDefault="00000000">
            <w:r>
              <w:t>Individuals</w:t>
            </w:r>
          </w:p>
        </w:tc>
        <w:tc>
          <w:tcPr>
            <w:tcW w:w="3049" w:type="dxa"/>
            <w:tcBorders>
              <w:top w:val="single" w:sz="4" w:space="0" w:color="auto"/>
              <w:bottom w:val="single" w:sz="4" w:space="0" w:color="auto"/>
            </w:tcBorders>
            <w:vAlign w:val="center"/>
          </w:tcPr>
          <w:p w14:paraId="5C50F3F6" w14:textId="77777777" w:rsidR="00C04816" w:rsidRDefault="00000000">
            <w:r>
              <w:t>Relative Abundance (%)</w:t>
            </w:r>
          </w:p>
        </w:tc>
      </w:tr>
      <w:tr w:rsidR="00C04816" w14:paraId="72B19671" w14:textId="77777777" w:rsidTr="00F32D77">
        <w:trPr>
          <w:trHeight w:val="268"/>
        </w:trPr>
        <w:tc>
          <w:tcPr>
            <w:tcW w:w="2157" w:type="dxa"/>
            <w:tcBorders>
              <w:top w:val="single" w:sz="4" w:space="0" w:color="auto"/>
            </w:tcBorders>
            <w:vAlign w:val="center"/>
          </w:tcPr>
          <w:p w14:paraId="6C54C59E" w14:textId="77777777" w:rsidR="00C04816" w:rsidRDefault="00000000">
            <w:r>
              <w:t>Chimpanzee</w:t>
            </w:r>
          </w:p>
        </w:tc>
        <w:tc>
          <w:tcPr>
            <w:tcW w:w="1419" w:type="dxa"/>
            <w:tcBorders>
              <w:top w:val="single" w:sz="4" w:space="0" w:color="auto"/>
            </w:tcBorders>
            <w:vAlign w:val="center"/>
          </w:tcPr>
          <w:p w14:paraId="0B2E31A4" w14:textId="77777777" w:rsidR="00C04816" w:rsidRDefault="00000000">
            <w:r>
              <w:t>250</w:t>
            </w:r>
          </w:p>
        </w:tc>
        <w:tc>
          <w:tcPr>
            <w:tcW w:w="3049" w:type="dxa"/>
            <w:tcBorders>
              <w:top w:val="single" w:sz="4" w:space="0" w:color="auto"/>
            </w:tcBorders>
            <w:vAlign w:val="center"/>
          </w:tcPr>
          <w:p w14:paraId="06332225" w14:textId="09518F79" w:rsidR="00C04816" w:rsidRDefault="00000000">
            <w:r>
              <w:t>62.</w:t>
            </w:r>
            <w:r w:rsidR="00F32D77">
              <w:t>7</w:t>
            </w:r>
            <w:r>
              <w:t>%</w:t>
            </w:r>
          </w:p>
        </w:tc>
      </w:tr>
      <w:tr w:rsidR="00C04816" w14:paraId="66435A44" w14:textId="77777777">
        <w:trPr>
          <w:trHeight w:val="258"/>
        </w:trPr>
        <w:tc>
          <w:tcPr>
            <w:tcW w:w="2157" w:type="dxa"/>
            <w:vAlign w:val="center"/>
          </w:tcPr>
          <w:p w14:paraId="21E56550" w14:textId="77777777" w:rsidR="00C04816" w:rsidRDefault="00000000">
            <w:r>
              <w:t>Rock Hyrax</w:t>
            </w:r>
          </w:p>
        </w:tc>
        <w:tc>
          <w:tcPr>
            <w:tcW w:w="1419" w:type="dxa"/>
            <w:vAlign w:val="center"/>
          </w:tcPr>
          <w:p w14:paraId="786C7611" w14:textId="77777777" w:rsidR="00C04816" w:rsidRDefault="00000000">
            <w:r>
              <w:t>45</w:t>
            </w:r>
          </w:p>
        </w:tc>
        <w:tc>
          <w:tcPr>
            <w:tcW w:w="3049" w:type="dxa"/>
            <w:vAlign w:val="center"/>
          </w:tcPr>
          <w:p w14:paraId="73FA595E" w14:textId="76FA8BF7" w:rsidR="00C04816" w:rsidRDefault="00000000">
            <w:r>
              <w:t>11.</w:t>
            </w:r>
            <w:r w:rsidR="00875435">
              <w:t>3</w:t>
            </w:r>
            <w:r>
              <w:t>%</w:t>
            </w:r>
          </w:p>
        </w:tc>
      </w:tr>
      <w:tr w:rsidR="00C04816" w14:paraId="61DCA93F" w14:textId="77777777">
        <w:trPr>
          <w:trHeight w:val="268"/>
        </w:trPr>
        <w:tc>
          <w:tcPr>
            <w:tcW w:w="2157" w:type="dxa"/>
            <w:vAlign w:val="center"/>
          </w:tcPr>
          <w:p w14:paraId="40EACAEE" w14:textId="77777777" w:rsidR="00C04816" w:rsidRDefault="00000000">
            <w:r>
              <w:t>Mongoose</w:t>
            </w:r>
          </w:p>
        </w:tc>
        <w:tc>
          <w:tcPr>
            <w:tcW w:w="1419" w:type="dxa"/>
            <w:vAlign w:val="center"/>
          </w:tcPr>
          <w:p w14:paraId="0A77D957" w14:textId="77777777" w:rsidR="00C04816" w:rsidRDefault="00000000">
            <w:r>
              <w:t>30</w:t>
            </w:r>
          </w:p>
        </w:tc>
        <w:tc>
          <w:tcPr>
            <w:tcW w:w="3049" w:type="dxa"/>
            <w:vAlign w:val="center"/>
          </w:tcPr>
          <w:p w14:paraId="32D9A005" w14:textId="77777777" w:rsidR="00C04816" w:rsidRDefault="00000000">
            <w:r>
              <w:t>7.5%</w:t>
            </w:r>
          </w:p>
        </w:tc>
      </w:tr>
      <w:tr w:rsidR="00C04816" w14:paraId="71A23B0B" w14:textId="77777777">
        <w:trPr>
          <w:trHeight w:val="258"/>
        </w:trPr>
        <w:tc>
          <w:tcPr>
            <w:tcW w:w="2157" w:type="dxa"/>
            <w:vAlign w:val="center"/>
          </w:tcPr>
          <w:p w14:paraId="6955B006" w14:textId="77777777" w:rsidR="00C04816" w:rsidRDefault="00000000">
            <w:r>
              <w:t>Kusimanse</w:t>
            </w:r>
          </w:p>
        </w:tc>
        <w:tc>
          <w:tcPr>
            <w:tcW w:w="1419" w:type="dxa"/>
            <w:vAlign w:val="center"/>
          </w:tcPr>
          <w:p w14:paraId="174EC3BA" w14:textId="77777777" w:rsidR="00C04816" w:rsidRDefault="00000000">
            <w:r>
              <w:t>23</w:t>
            </w:r>
          </w:p>
        </w:tc>
        <w:tc>
          <w:tcPr>
            <w:tcW w:w="3049" w:type="dxa"/>
            <w:vAlign w:val="center"/>
          </w:tcPr>
          <w:p w14:paraId="43B77F7A" w14:textId="14B91D17" w:rsidR="00C04816" w:rsidRDefault="00000000">
            <w:r>
              <w:t>5.</w:t>
            </w:r>
            <w:r w:rsidR="00875435">
              <w:t>8</w:t>
            </w:r>
            <w:r>
              <w:t>%</w:t>
            </w:r>
          </w:p>
        </w:tc>
      </w:tr>
      <w:tr w:rsidR="00C04816" w14:paraId="30B9FB1E" w14:textId="77777777">
        <w:trPr>
          <w:trHeight w:val="268"/>
        </w:trPr>
        <w:tc>
          <w:tcPr>
            <w:tcW w:w="2157" w:type="dxa"/>
            <w:vAlign w:val="center"/>
          </w:tcPr>
          <w:p w14:paraId="77BFF906" w14:textId="77777777" w:rsidR="00C04816" w:rsidRDefault="00000000">
            <w:r>
              <w:t>Preuss’s Monkey</w:t>
            </w:r>
          </w:p>
        </w:tc>
        <w:tc>
          <w:tcPr>
            <w:tcW w:w="1419" w:type="dxa"/>
            <w:vAlign w:val="center"/>
          </w:tcPr>
          <w:p w14:paraId="1AC147E7" w14:textId="77777777" w:rsidR="00C04816" w:rsidRDefault="00000000">
            <w:r>
              <w:t>20</w:t>
            </w:r>
          </w:p>
        </w:tc>
        <w:tc>
          <w:tcPr>
            <w:tcW w:w="3049" w:type="dxa"/>
            <w:vAlign w:val="center"/>
          </w:tcPr>
          <w:p w14:paraId="03F031FA" w14:textId="77777777" w:rsidR="00C04816" w:rsidRDefault="00000000">
            <w:r>
              <w:t>5.0%</w:t>
            </w:r>
          </w:p>
        </w:tc>
      </w:tr>
      <w:tr w:rsidR="00C04816" w14:paraId="3C31AF90" w14:textId="77777777">
        <w:trPr>
          <w:trHeight w:val="268"/>
        </w:trPr>
        <w:tc>
          <w:tcPr>
            <w:tcW w:w="2157" w:type="dxa"/>
            <w:vAlign w:val="center"/>
          </w:tcPr>
          <w:p w14:paraId="69E389AF" w14:textId="77777777" w:rsidR="00C04816" w:rsidRDefault="00000000">
            <w:r>
              <w:t>Giant Rat</w:t>
            </w:r>
          </w:p>
        </w:tc>
        <w:tc>
          <w:tcPr>
            <w:tcW w:w="1419" w:type="dxa"/>
            <w:vAlign w:val="center"/>
          </w:tcPr>
          <w:p w14:paraId="5925EBF8" w14:textId="77777777" w:rsidR="00C04816" w:rsidRDefault="00000000">
            <w:r>
              <w:t>15</w:t>
            </w:r>
          </w:p>
        </w:tc>
        <w:tc>
          <w:tcPr>
            <w:tcW w:w="3049" w:type="dxa"/>
            <w:vAlign w:val="center"/>
          </w:tcPr>
          <w:p w14:paraId="1EDA6A6E" w14:textId="0FD5DCD3" w:rsidR="00C04816" w:rsidRDefault="00000000">
            <w:r>
              <w:t>3.</w:t>
            </w:r>
            <w:r w:rsidR="00875435">
              <w:t>8</w:t>
            </w:r>
            <w:r>
              <w:t>%</w:t>
            </w:r>
          </w:p>
        </w:tc>
      </w:tr>
      <w:tr w:rsidR="00C04816" w14:paraId="039532EA" w14:textId="77777777">
        <w:trPr>
          <w:trHeight w:val="258"/>
        </w:trPr>
        <w:tc>
          <w:tcPr>
            <w:tcW w:w="2157" w:type="dxa"/>
            <w:vAlign w:val="center"/>
          </w:tcPr>
          <w:p w14:paraId="59290A97" w14:textId="77777777" w:rsidR="00C04816" w:rsidRDefault="00000000">
            <w:r>
              <w:t>Bay Duiker</w:t>
            </w:r>
          </w:p>
        </w:tc>
        <w:tc>
          <w:tcPr>
            <w:tcW w:w="1419" w:type="dxa"/>
            <w:vAlign w:val="center"/>
          </w:tcPr>
          <w:p w14:paraId="1688368C" w14:textId="77777777" w:rsidR="00C04816" w:rsidRDefault="00000000">
            <w:r>
              <w:t>10</w:t>
            </w:r>
          </w:p>
        </w:tc>
        <w:tc>
          <w:tcPr>
            <w:tcW w:w="3049" w:type="dxa"/>
            <w:vAlign w:val="center"/>
          </w:tcPr>
          <w:p w14:paraId="02A15DB9" w14:textId="77777777" w:rsidR="00C04816" w:rsidRDefault="00000000">
            <w:r>
              <w:t>2.5%</w:t>
            </w:r>
          </w:p>
        </w:tc>
      </w:tr>
      <w:tr w:rsidR="00C04816" w14:paraId="4687F622" w14:textId="77777777" w:rsidTr="00F32D77">
        <w:trPr>
          <w:trHeight w:val="268"/>
        </w:trPr>
        <w:tc>
          <w:tcPr>
            <w:tcW w:w="2157" w:type="dxa"/>
            <w:vAlign w:val="center"/>
          </w:tcPr>
          <w:p w14:paraId="0DCEF109" w14:textId="77777777" w:rsidR="00C04816" w:rsidRDefault="00000000">
            <w:r>
              <w:t>Mona Monkey</w:t>
            </w:r>
          </w:p>
        </w:tc>
        <w:tc>
          <w:tcPr>
            <w:tcW w:w="1419" w:type="dxa"/>
            <w:vAlign w:val="center"/>
          </w:tcPr>
          <w:p w14:paraId="5701AF50" w14:textId="77777777" w:rsidR="00C04816" w:rsidRDefault="00000000">
            <w:r>
              <w:t>5</w:t>
            </w:r>
          </w:p>
        </w:tc>
        <w:tc>
          <w:tcPr>
            <w:tcW w:w="3049" w:type="dxa"/>
            <w:vAlign w:val="center"/>
          </w:tcPr>
          <w:p w14:paraId="76AF84D6" w14:textId="184BF093" w:rsidR="00C04816" w:rsidRDefault="00000000">
            <w:r>
              <w:t>1.</w:t>
            </w:r>
            <w:r w:rsidR="00875435">
              <w:t>3</w:t>
            </w:r>
            <w:r>
              <w:t>%</w:t>
            </w:r>
          </w:p>
        </w:tc>
      </w:tr>
      <w:tr w:rsidR="00C04816" w14:paraId="60740469" w14:textId="77777777" w:rsidTr="00F32D77">
        <w:trPr>
          <w:trHeight w:val="258"/>
        </w:trPr>
        <w:tc>
          <w:tcPr>
            <w:tcW w:w="2157" w:type="dxa"/>
            <w:tcBorders>
              <w:bottom w:val="single" w:sz="4" w:space="0" w:color="auto"/>
            </w:tcBorders>
            <w:vAlign w:val="center"/>
          </w:tcPr>
          <w:p w14:paraId="68FA61DF" w14:textId="1F7DB2F7" w:rsidR="00C04816" w:rsidRDefault="00000000">
            <w:r>
              <w:t>Drill</w:t>
            </w:r>
          </w:p>
        </w:tc>
        <w:tc>
          <w:tcPr>
            <w:tcW w:w="1419" w:type="dxa"/>
            <w:tcBorders>
              <w:bottom w:val="single" w:sz="4" w:space="0" w:color="auto"/>
            </w:tcBorders>
            <w:vAlign w:val="center"/>
          </w:tcPr>
          <w:p w14:paraId="68899AF3" w14:textId="77777777" w:rsidR="00C04816" w:rsidRDefault="00000000">
            <w:r>
              <w:t>1</w:t>
            </w:r>
          </w:p>
        </w:tc>
        <w:tc>
          <w:tcPr>
            <w:tcW w:w="3049" w:type="dxa"/>
            <w:tcBorders>
              <w:bottom w:val="single" w:sz="4" w:space="0" w:color="auto"/>
            </w:tcBorders>
            <w:vAlign w:val="center"/>
          </w:tcPr>
          <w:p w14:paraId="020A4E8C" w14:textId="3D436968" w:rsidR="00C04816" w:rsidRDefault="00000000">
            <w:r>
              <w:t>0.</w:t>
            </w:r>
            <w:r w:rsidR="00875435">
              <w:t>3</w:t>
            </w:r>
            <w:r>
              <w:t>%</w:t>
            </w:r>
          </w:p>
        </w:tc>
      </w:tr>
    </w:tbl>
    <w:p w14:paraId="5DDA08C9" w14:textId="77777777" w:rsidR="00C04816" w:rsidRDefault="00C04816">
      <w:pPr>
        <w:spacing w:line="360" w:lineRule="auto"/>
      </w:pPr>
    </w:p>
    <w:p w14:paraId="108FF34B" w14:textId="77777777" w:rsidR="00C04816" w:rsidRDefault="00C04816"/>
    <w:p w14:paraId="7D7549C7" w14:textId="77777777" w:rsidR="00C04816" w:rsidRDefault="00C04816"/>
    <w:p w14:paraId="179C46B7" w14:textId="77777777" w:rsidR="00C04816" w:rsidRDefault="00C04816"/>
    <w:p w14:paraId="615191DA" w14:textId="77777777" w:rsidR="00C04816" w:rsidRDefault="00C04816"/>
    <w:p w14:paraId="11553AF4" w14:textId="77777777" w:rsidR="00C04816" w:rsidRDefault="00C04816"/>
    <w:p w14:paraId="0DC3658E" w14:textId="77777777" w:rsidR="00C04816" w:rsidRDefault="00C04816">
      <w:pPr>
        <w:spacing w:line="360" w:lineRule="auto"/>
      </w:pPr>
    </w:p>
    <w:p w14:paraId="1C1BB3EF" w14:textId="12D8F39D" w:rsidR="00C04816" w:rsidRPr="00F32D77" w:rsidRDefault="00000000">
      <w:pPr>
        <w:spacing w:line="360" w:lineRule="auto"/>
        <w:ind w:firstLine="720"/>
        <w:rPr>
          <w:sz w:val="20"/>
          <w:szCs w:val="20"/>
        </w:rPr>
      </w:pPr>
      <w:r>
        <w:br w:type="textWrapping" w:clear="all"/>
      </w:r>
      <w:r w:rsidR="00F32D77">
        <w:rPr>
          <w:sz w:val="20"/>
          <w:szCs w:val="20"/>
        </w:rPr>
        <w:t>*</w:t>
      </w:r>
      <w:r w:rsidR="00F32D77" w:rsidRPr="00F32D77">
        <w:rPr>
          <w:sz w:val="20"/>
          <w:szCs w:val="20"/>
        </w:rPr>
        <w:t>Note these are not necessarily different individuals</w:t>
      </w:r>
    </w:p>
    <w:p w14:paraId="6DD285E7" w14:textId="77777777" w:rsidR="00C04816" w:rsidRDefault="00C04816">
      <w:pPr>
        <w:spacing w:line="360" w:lineRule="auto"/>
      </w:pPr>
    </w:p>
    <w:p w14:paraId="0CC50640" w14:textId="4BF9C260" w:rsidR="00C04816" w:rsidRDefault="00000000">
      <w:pPr>
        <w:spacing w:line="360" w:lineRule="auto"/>
        <w:rPr>
          <w:b/>
        </w:rPr>
      </w:pPr>
      <w:r>
        <w:rPr>
          <w:b/>
        </w:rPr>
        <w:t>Table 2. Population structure of chimpanzee</w:t>
      </w:r>
      <w:r w:rsidR="00F32D77">
        <w:rPr>
          <w:b/>
        </w:rPr>
        <w:t>s</w:t>
      </w:r>
    </w:p>
    <w:tbl>
      <w:tblPr>
        <w:tblpPr w:leftFromText="180" w:rightFromText="180" w:vertAnchor="text" w:tblpY="1"/>
        <w:tblOverlap w:val="never"/>
        <w:tblW w:w="4500" w:type="dxa"/>
        <w:tblLayout w:type="fixed"/>
        <w:tblCellMar>
          <w:top w:w="15" w:type="dxa"/>
          <w:left w:w="15" w:type="dxa"/>
          <w:bottom w:w="15" w:type="dxa"/>
          <w:right w:w="15" w:type="dxa"/>
        </w:tblCellMar>
        <w:tblLook w:val="04A0" w:firstRow="1" w:lastRow="0" w:firstColumn="1" w:lastColumn="0" w:noHBand="0" w:noVBand="1"/>
      </w:tblPr>
      <w:tblGrid>
        <w:gridCol w:w="1521"/>
        <w:gridCol w:w="1224"/>
        <w:gridCol w:w="1755"/>
      </w:tblGrid>
      <w:tr w:rsidR="00C04816" w14:paraId="036F25F2" w14:textId="77777777" w:rsidTr="00F32D77">
        <w:trPr>
          <w:trHeight w:val="252"/>
          <w:tblHeader/>
        </w:trPr>
        <w:tc>
          <w:tcPr>
            <w:tcW w:w="1521" w:type="dxa"/>
            <w:tcBorders>
              <w:top w:val="single" w:sz="4" w:space="0" w:color="auto"/>
              <w:bottom w:val="single" w:sz="4" w:space="0" w:color="auto"/>
            </w:tcBorders>
            <w:vAlign w:val="center"/>
          </w:tcPr>
          <w:p w14:paraId="7D8D8A08" w14:textId="77777777" w:rsidR="00C04816" w:rsidRDefault="00000000">
            <w:pPr>
              <w:jc w:val="center"/>
              <w:rPr>
                <w:bCs/>
                <w:lang w:val="en-US"/>
              </w:rPr>
            </w:pPr>
            <w:r>
              <w:rPr>
                <w:bCs/>
                <w:lang w:val="en-US"/>
              </w:rPr>
              <w:t>Age Class</w:t>
            </w:r>
          </w:p>
        </w:tc>
        <w:tc>
          <w:tcPr>
            <w:tcW w:w="1224" w:type="dxa"/>
            <w:tcBorders>
              <w:top w:val="single" w:sz="4" w:space="0" w:color="auto"/>
              <w:bottom w:val="single" w:sz="4" w:space="0" w:color="auto"/>
            </w:tcBorders>
            <w:vAlign w:val="center"/>
          </w:tcPr>
          <w:p w14:paraId="39F54B5E" w14:textId="77777777" w:rsidR="00C04816" w:rsidRDefault="00000000">
            <w:pPr>
              <w:jc w:val="center"/>
              <w:rPr>
                <w:bCs/>
                <w:lang w:val="en-US"/>
              </w:rPr>
            </w:pPr>
            <w:r>
              <w:rPr>
                <w:bCs/>
                <w:lang w:val="en-US"/>
              </w:rPr>
              <w:t>Number</w:t>
            </w:r>
          </w:p>
        </w:tc>
        <w:tc>
          <w:tcPr>
            <w:tcW w:w="1755" w:type="dxa"/>
            <w:tcBorders>
              <w:top w:val="single" w:sz="4" w:space="0" w:color="auto"/>
              <w:bottom w:val="single" w:sz="4" w:space="0" w:color="auto"/>
            </w:tcBorders>
            <w:vAlign w:val="center"/>
          </w:tcPr>
          <w:p w14:paraId="125935BC" w14:textId="77777777" w:rsidR="00C04816" w:rsidRDefault="00000000">
            <w:pPr>
              <w:jc w:val="center"/>
              <w:rPr>
                <w:bCs/>
                <w:lang w:val="en-US"/>
              </w:rPr>
            </w:pPr>
            <w:r>
              <w:rPr>
                <w:bCs/>
                <w:lang w:val="en-US"/>
              </w:rPr>
              <w:t>% Structure</w:t>
            </w:r>
          </w:p>
        </w:tc>
      </w:tr>
      <w:tr w:rsidR="00C04816" w14:paraId="7957C6CE" w14:textId="77777777" w:rsidTr="00F32D77">
        <w:trPr>
          <w:trHeight w:val="252"/>
        </w:trPr>
        <w:tc>
          <w:tcPr>
            <w:tcW w:w="1521" w:type="dxa"/>
            <w:tcBorders>
              <w:top w:val="single" w:sz="4" w:space="0" w:color="auto"/>
            </w:tcBorders>
            <w:vAlign w:val="center"/>
          </w:tcPr>
          <w:p w14:paraId="5A0F74AD" w14:textId="77777777" w:rsidR="00C04816" w:rsidRDefault="00000000">
            <w:pPr>
              <w:rPr>
                <w:lang w:val="en-US"/>
              </w:rPr>
            </w:pPr>
            <w:r>
              <w:rPr>
                <w:lang w:val="en-US"/>
              </w:rPr>
              <w:t>Adults</w:t>
            </w:r>
          </w:p>
        </w:tc>
        <w:tc>
          <w:tcPr>
            <w:tcW w:w="1224" w:type="dxa"/>
            <w:tcBorders>
              <w:top w:val="single" w:sz="4" w:space="0" w:color="auto"/>
            </w:tcBorders>
            <w:vAlign w:val="center"/>
          </w:tcPr>
          <w:p w14:paraId="1DFC00CB" w14:textId="77777777" w:rsidR="00C04816" w:rsidRDefault="00000000">
            <w:pPr>
              <w:rPr>
                <w:lang w:val="en-US"/>
              </w:rPr>
            </w:pPr>
            <w:r>
              <w:rPr>
                <w:lang w:val="en-US"/>
              </w:rPr>
              <w:t>140</w:t>
            </w:r>
          </w:p>
        </w:tc>
        <w:tc>
          <w:tcPr>
            <w:tcW w:w="1755" w:type="dxa"/>
            <w:tcBorders>
              <w:top w:val="single" w:sz="4" w:space="0" w:color="auto"/>
            </w:tcBorders>
            <w:vAlign w:val="center"/>
          </w:tcPr>
          <w:p w14:paraId="67B72D75" w14:textId="77777777" w:rsidR="00C04816" w:rsidRDefault="00000000">
            <w:pPr>
              <w:rPr>
                <w:lang w:val="en-US"/>
              </w:rPr>
            </w:pPr>
            <w:r>
              <w:rPr>
                <w:lang w:val="en-US"/>
              </w:rPr>
              <w:t>56%</w:t>
            </w:r>
          </w:p>
        </w:tc>
      </w:tr>
      <w:tr w:rsidR="00C04816" w14:paraId="38BBCAE4" w14:textId="77777777" w:rsidTr="00F32D77">
        <w:trPr>
          <w:trHeight w:val="252"/>
        </w:trPr>
        <w:tc>
          <w:tcPr>
            <w:tcW w:w="1521" w:type="dxa"/>
            <w:vAlign w:val="center"/>
          </w:tcPr>
          <w:p w14:paraId="3772BCDB" w14:textId="77777777" w:rsidR="00C04816" w:rsidRDefault="00000000">
            <w:pPr>
              <w:rPr>
                <w:lang w:val="en-US"/>
              </w:rPr>
            </w:pPr>
            <w:r>
              <w:rPr>
                <w:lang w:val="en-US"/>
              </w:rPr>
              <w:t>Juveniles</w:t>
            </w:r>
          </w:p>
        </w:tc>
        <w:tc>
          <w:tcPr>
            <w:tcW w:w="1224" w:type="dxa"/>
            <w:vAlign w:val="center"/>
          </w:tcPr>
          <w:p w14:paraId="47C3E650" w14:textId="77777777" w:rsidR="00C04816" w:rsidRDefault="00000000">
            <w:pPr>
              <w:rPr>
                <w:lang w:val="en-US"/>
              </w:rPr>
            </w:pPr>
            <w:r>
              <w:rPr>
                <w:lang w:val="en-US"/>
              </w:rPr>
              <w:t>70</w:t>
            </w:r>
          </w:p>
        </w:tc>
        <w:tc>
          <w:tcPr>
            <w:tcW w:w="1755" w:type="dxa"/>
            <w:vAlign w:val="center"/>
          </w:tcPr>
          <w:p w14:paraId="41677337" w14:textId="77777777" w:rsidR="00C04816" w:rsidRDefault="00000000">
            <w:pPr>
              <w:rPr>
                <w:lang w:val="en-US"/>
              </w:rPr>
            </w:pPr>
            <w:r>
              <w:rPr>
                <w:lang w:val="en-US"/>
              </w:rPr>
              <w:t>28%</w:t>
            </w:r>
          </w:p>
        </w:tc>
      </w:tr>
      <w:tr w:rsidR="00C04816" w14:paraId="187BEDFE" w14:textId="77777777" w:rsidTr="00F32D77">
        <w:trPr>
          <w:trHeight w:val="252"/>
        </w:trPr>
        <w:tc>
          <w:tcPr>
            <w:tcW w:w="1521" w:type="dxa"/>
            <w:tcBorders>
              <w:bottom w:val="single" w:sz="4" w:space="0" w:color="auto"/>
            </w:tcBorders>
            <w:vAlign w:val="center"/>
          </w:tcPr>
          <w:p w14:paraId="1763525D" w14:textId="77777777" w:rsidR="00C04816" w:rsidRDefault="00000000">
            <w:pPr>
              <w:rPr>
                <w:lang w:val="en-US"/>
              </w:rPr>
            </w:pPr>
            <w:r>
              <w:rPr>
                <w:lang w:val="en-US"/>
              </w:rPr>
              <w:t>Infants</w:t>
            </w:r>
          </w:p>
        </w:tc>
        <w:tc>
          <w:tcPr>
            <w:tcW w:w="1224" w:type="dxa"/>
            <w:tcBorders>
              <w:bottom w:val="single" w:sz="4" w:space="0" w:color="auto"/>
            </w:tcBorders>
            <w:vAlign w:val="center"/>
          </w:tcPr>
          <w:p w14:paraId="585B82D7" w14:textId="77777777" w:rsidR="00C04816" w:rsidRDefault="00000000">
            <w:pPr>
              <w:rPr>
                <w:lang w:val="en-US"/>
              </w:rPr>
            </w:pPr>
            <w:r>
              <w:rPr>
                <w:lang w:val="en-US"/>
              </w:rPr>
              <w:t>40</w:t>
            </w:r>
          </w:p>
        </w:tc>
        <w:tc>
          <w:tcPr>
            <w:tcW w:w="1755" w:type="dxa"/>
            <w:tcBorders>
              <w:bottom w:val="single" w:sz="4" w:space="0" w:color="auto"/>
            </w:tcBorders>
            <w:vAlign w:val="center"/>
          </w:tcPr>
          <w:p w14:paraId="49B74FC4" w14:textId="77777777" w:rsidR="00C04816" w:rsidRDefault="00000000">
            <w:pPr>
              <w:rPr>
                <w:lang w:val="en-US"/>
              </w:rPr>
            </w:pPr>
            <w:r>
              <w:rPr>
                <w:lang w:val="en-US"/>
              </w:rPr>
              <w:t>16%</w:t>
            </w:r>
          </w:p>
        </w:tc>
      </w:tr>
    </w:tbl>
    <w:p w14:paraId="5FDB1A64" w14:textId="77777777" w:rsidR="00F32D77" w:rsidRDefault="00F32D77">
      <w:pPr>
        <w:spacing w:line="360" w:lineRule="auto"/>
        <w:jc w:val="both"/>
      </w:pPr>
    </w:p>
    <w:p w14:paraId="5CDDDD0B" w14:textId="77777777" w:rsidR="00F32D77" w:rsidRDefault="00F32D77">
      <w:pPr>
        <w:spacing w:line="360" w:lineRule="auto"/>
        <w:jc w:val="both"/>
      </w:pPr>
    </w:p>
    <w:p w14:paraId="3224AEB4" w14:textId="77777777" w:rsidR="00F32D77" w:rsidRDefault="00F32D77">
      <w:pPr>
        <w:spacing w:line="360" w:lineRule="auto"/>
        <w:jc w:val="both"/>
      </w:pPr>
    </w:p>
    <w:p w14:paraId="27F0E4CC" w14:textId="77777777" w:rsidR="00F32D77" w:rsidRDefault="00F32D77">
      <w:pPr>
        <w:spacing w:line="360" w:lineRule="auto"/>
        <w:jc w:val="both"/>
        <w:rPr>
          <w:bCs/>
        </w:rPr>
      </w:pPr>
    </w:p>
    <w:p w14:paraId="1E4A5AC2" w14:textId="77777777" w:rsidR="00C04816" w:rsidRDefault="00000000">
      <w:pPr>
        <w:spacing w:line="360" w:lineRule="auto"/>
        <w:jc w:val="center"/>
        <w:rPr>
          <w:bCs/>
          <w:i/>
          <w:iCs/>
        </w:rPr>
      </w:pPr>
      <w:r>
        <w:rPr>
          <w:noProof/>
        </w:rPr>
        <w:drawing>
          <wp:anchor distT="0" distB="0" distL="0" distR="0" simplePos="0" relativeHeight="5" behindDoc="0" locked="0" layoutInCell="0" allowOverlap="1" wp14:anchorId="544D2379" wp14:editId="3806105A">
            <wp:simplePos x="0" y="0"/>
            <wp:positionH relativeFrom="column">
              <wp:align>center</wp:align>
            </wp:positionH>
            <wp:positionV relativeFrom="paragraph">
              <wp:posOffset>635</wp:posOffset>
            </wp:positionV>
            <wp:extent cx="5943600" cy="3343275"/>
            <wp:effectExtent l="19050" t="19050" r="19050" b="28575"/>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0"/>
                    <a:stretch>
                      <a:fillRect/>
                    </a:stretch>
                  </pic:blipFill>
                  <pic:spPr bwMode="auto">
                    <a:xfrm>
                      <a:off x="0" y="0"/>
                      <a:ext cx="5943600" cy="3343275"/>
                    </a:xfrm>
                    <a:prstGeom prst="rect">
                      <a:avLst/>
                    </a:prstGeom>
                    <a:noFill/>
                    <a:ln>
                      <a:solidFill>
                        <a:schemeClr val="tx1"/>
                      </a:solidFill>
                    </a:ln>
                  </pic:spPr>
                </pic:pic>
              </a:graphicData>
            </a:graphic>
          </wp:anchor>
        </w:drawing>
      </w:r>
      <w:r>
        <w:rPr>
          <w:bCs/>
          <w:i/>
          <w:iCs/>
        </w:rPr>
        <w:t>A chimpanzee subgroup recorded by camera trap</w:t>
      </w:r>
    </w:p>
    <w:p w14:paraId="25888956" w14:textId="77777777" w:rsidR="00C04816" w:rsidRDefault="00000000">
      <w:pPr>
        <w:spacing w:line="360" w:lineRule="auto"/>
        <w:jc w:val="both"/>
      </w:pPr>
      <w:r>
        <w:t xml:space="preserve">          </w:t>
      </w:r>
    </w:p>
    <w:p w14:paraId="02097F50" w14:textId="77777777" w:rsidR="00C04816" w:rsidRDefault="00000000">
      <w:pPr>
        <w:spacing w:line="360" w:lineRule="auto"/>
        <w:jc w:val="both"/>
      </w:pPr>
      <w:r>
        <w:rPr>
          <w:noProof/>
        </w:rPr>
        <w:lastRenderedPageBreak/>
        <w:drawing>
          <wp:inline distT="0" distB="0" distL="0" distR="0" wp14:anchorId="52F5C12A" wp14:editId="432BA5E4">
            <wp:extent cx="5943600" cy="3342005"/>
            <wp:effectExtent l="19050" t="19050" r="19050" b="10795"/>
            <wp:docPr id="5" name="Picture 7" descr="C:\Users\Majonga\OneDrive\Desktop\Camera trap data\Pictures\Mainland 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Users\Majonga\OneDrive\Desktop\Camera trap data\Pictures\Mainland drill.JPG"/>
                    <pic:cNvPicPr>
                      <a:picLocks noChangeAspect="1" noChangeArrowheads="1"/>
                    </pic:cNvPicPr>
                  </pic:nvPicPr>
                  <pic:blipFill>
                    <a:blip r:embed="rId11"/>
                    <a:stretch>
                      <a:fillRect/>
                    </a:stretch>
                  </pic:blipFill>
                  <pic:spPr bwMode="auto">
                    <a:xfrm>
                      <a:off x="0" y="0"/>
                      <a:ext cx="5943600" cy="3342005"/>
                    </a:xfrm>
                    <a:prstGeom prst="rect">
                      <a:avLst/>
                    </a:prstGeom>
                    <a:noFill/>
                    <a:ln>
                      <a:solidFill>
                        <a:schemeClr val="tx1"/>
                      </a:solidFill>
                    </a:ln>
                  </pic:spPr>
                </pic:pic>
              </a:graphicData>
            </a:graphic>
          </wp:inline>
        </w:drawing>
      </w:r>
    </w:p>
    <w:p w14:paraId="4165D616" w14:textId="25807448" w:rsidR="00C04816" w:rsidRDefault="00000000">
      <w:pPr>
        <w:spacing w:line="360" w:lineRule="auto"/>
        <w:jc w:val="center"/>
        <w:rPr>
          <w:i/>
        </w:rPr>
      </w:pPr>
      <w:r>
        <w:rPr>
          <w:i/>
        </w:rPr>
        <w:t xml:space="preserve">A single </w:t>
      </w:r>
      <w:r>
        <w:rPr>
          <w:i/>
          <w:lang w:val="en-US"/>
        </w:rPr>
        <w:t xml:space="preserve">individual </w:t>
      </w:r>
      <w:r w:rsidR="00F32D77">
        <w:rPr>
          <w:i/>
          <w:lang w:val="en-US"/>
        </w:rPr>
        <w:t xml:space="preserve">adult male </w:t>
      </w:r>
      <w:r>
        <w:rPr>
          <w:i/>
        </w:rPr>
        <w:t xml:space="preserve">drill </w:t>
      </w:r>
      <w:r>
        <w:rPr>
          <w:i/>
          <w:lang w:val="en-US"/>
        </w:rPr>
        <w:t xml:space="preserve">recorded </w:t>
      </w:r>
      <w:r>
        <w:rPr>
          <w:i/>
        </w:rPr>
        <w:t xml:space="preserve">by </w:t>
      </w:r>
      <w:r>
        <w:rPr>
          <w:i/>
          <w:lang w:val="en-US"/>
        </w:rPr>
        <w:t xml:space="preserve">camera </w:t>
      </w:r>
      <w:r>
        <w:rPr>
          <w:i/>
        </w:rPr>
        <w:t>trap</w:t>
      </w:r>
    </w:p>
    <w:p w14:paraId="7AD2E268" w14:textId="77777777" w:rsidR="00C04816" w:rsidRDefault="00C04816">
      <w:pPr>
        <w:spacing w:line="360" w:lineRule="auto"/>
        <w:jc w:val="both"/>
      </w:pPr>
    </w:p>
    <w:p w14:paraId="0744AD84" w14:textId="77777777" w:rsidR="00C04816" w:rsidRDefault="00000000">
      <w:pPr>
        <w:spacing w:line="360" w:lineRule="auto"/>
        <w:jc w:val="both"/>
      </w:pPr>
      <w:r>
        <w:t>Despite efforts to target Cross River gorillas, no photo nor video evidence of the species was recorded. The absence is likely due to the species cryptic behaviour, low population density, historical hunting pressure and forest degradation in the landscape. These findings highlight continuous vulnerability of Cross River gorillas and the need for intensified protection, habitat restoration and long-term monitoring strategies.</w:t>
      </w:r>
    </w:p>
    <w:p w14:paraId="70C14CA2" w14:textId="77777777" w:rsidR="00C04816" w:rsidRDefault="00C04816">
      <w:pPr>
        <w:spacing w:line="360" w:lineRule="auto"/>
        <w:jc w:val="both"/>
      </w:pPr>
    </w:p>
    <w:p w14:paraId="42A5DF15" w14:textId="77777777" w:rsidR="00C04816" w:rsidRDefault="00000000">
      <w:pPr>
        <w:spacing w:line="360" w:lineRule="auto"/>
        <w:jc w:val="both"/>
      </w:pPr>
      <w:r>
        <w:t>Beyond biodiversity data collection, the project achieved strong social and institutional impact. The trained community rangers are now actively engaged in camera trap monitoring and have become recognised as local conservation actors. They are increasingly being used as local support by the Forestry and Wildlife Service and other non-governmental organisations, for bio-monitoring and conservation activities. This integration demonstrates the value of community-led conservation models in building trust, local ownership and sustainability.</w:t>
      </w:r>
    </w:p>
    <w:p w14:paraId="706C08C2" w14:textId="77777777" w:rsidR="00C04816" w:rsidRDefault="00C04816">
      <w:pPr>
        <w:spacing w:line="360" w:lineRule="auto"/>
        <w:jc w:val="both"/>
      </w:pPr>
    </w:p>
    <w:p w14:paraId="7B98FC66" w14:textId="77777777" w:rsidR="00C04816" w:rsidRDefault="00000000">
      <w:pPr>
        <w:spacing w:line="360" w:lineRule="auto"/>
        <w:jc w:val="both"/>
      </w:pPr>
      <w:r>
        <w:t xml:space="preserve">Several challenges were encountered during the implementation: camera malfunctions, rising transportation costs that limited field visits, equipment theft and seasonal climate constraints. However, adaptive management was applied to address some of these challenges, this included: </w:t>
      </w:r>
      <w:r>
        <w:lastRenderedPageBreak/>
        <w:t>community engagement, flexible deployment schedule to enable the project to continue delivering results.</w:t>
      </w:r>
    </w:p>
    <w:p w14:paraId="3717D40F" w14:textId="77777777" w:rsidR="00C04816" w:rsidRDefault="00C04816">
      <w:pPr>
        <w:spacing w:line="360" w:lineRule="auto"/>
        <w:jc w:val="both"/>
      </w:pPr>
    </w:p>
    <w:p w14:paraId="282F18CB" w14:textId="77777777" w:rsidR="00C04816" w:rsidRDefault="00000000">
      <w:pPr>
        <w:spacing w:line="360" w:lineRule="auto"/>
        <w:jc w:val="both"/>
      </w:pPr>
      <w:r>
        <w:t xml:space="preserve">Overall, the project successfully achieved its core objectives of community ranger’s capacity building, wildlife monitoring through camera traps and biodiversity documentation. This project generated a dataset for multiple species in the area and one of the first images of drill. The camera trap data showed that Tofala Hill Wildlife Sanctuary supports a diverse mammalian community dominated by primates. It has established a community-based monitoring framework that links conservation science with local participation. This integrated model provides a strong foundation for long-term conservation of great apes and other wildlife species while reinforcing the critical role of communities in safeguarding biodiversity in Tofala Hill Wildlife Sanctuary.  </w:t>
      </w:r>
    </w:p>
    <w:p w14:paraId="31D6F951" w14:textId="77777777" w:rsidR="00C04816" w:rsidRDefault="00C04816">
      <w:pPr>
        <w:spacing w:line="360" w:lineRule="auto"/>
        <w:jc w:val="both"/>
      </w:pPr>
    </w:p>
    <w:p w14:paraId="1F275C8A" w14:textId="77777777" w:rsidR="00C04816" w:rsidRDefault="00C04816">
      <w:pPr>
        <w:spacing w:line="360" w:lineRule="auto"/>
        <w:jc w:val="both"/>
      </w:pPr>
    </w:p>
    <w:p w14:paraId="4415D1E1" w14:textId="77777777" w:rsidR="00C04816" w:rsidRDefault="00C04816">
      <w:pPr>
        <w:spacing w:line="360" w:lineRule="auto"/>
        <w:jc w:val="both"/>
      </w:pPr>
    </w:p>
    <w:p w14:paraId="142183FA" w14:textId="77777777" w:rsidR="00C04816" w:rsidRDefault="00C04816">
      <w:pPr>
        <w:spacing w:line="360" w:lineRule="auto"/>
        <w:jc w:val="both"/>
      </w:pPr>
    </w:p>
    <w:p w14:paraId="64D0BC20" w14:textId="77777777" w:rsidR="00C04816" w:rsidRDefault="00C04816">
      <w:pPr>
        <w:spacing w:line="360" w:lineRule="auto"/>
        <w:jc w:val="both"/>
      </w:pPr>
    </w:p>
    <w:p w14:paraId="36CDFB35" w14:textId="77777777" w:rsidR="00C04816" w:rsidRDefault="00C04816">
      <w:pPr>
        <w:spacing w:line="360" w:lineRule="auto"/>
        <w:jc w:val="both"/>
      </w:pPr>
    </w:p>
    <w:p w14:paraId="172AE318" w14:textId="77777777" w:rsidR="00C04816" w:rsidRDefault="00C04816">
      <w:pPr>
        <w:spacing w:line="360" w:lineRule="auto"/>
        <w:jc w:val="both"/>
      </w:pPr>
    </w:p>
    <w:p w14:paraId="6356C418" w14:textId="77777777" w:rsidR="00C04816" w:rsidRDefault="00C04816">
      <w:pPr>
        <w:spacing w:line="360" w:lineRule="auto"/>
        <w:jc w:val="right"/>
      </w:pPr>
    </w:p>
    <w:sectPr w:rsidR="00C04816">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0E4AF" w14:textId="77777777" w:rsidR="00C232DE" w:rsidRDefault="00C232DE">
      <w:r>
        <w:separator/>
      </w:r>
    </w:p>
  </w:endnote>
  <w:endnote w:type="continuationSeparator" w:id="0">
    <w:p w14:paraId="0C074E50" w14:textId="77777777" w:rsidR="00C232DE" w:rsidRDefault="00C23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75AE" w14:textId="77777777" w:rsidR="00C04816" w:rsidRDefault="00C048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155398"/>
      <w:docPartObj>
        <w:docPartGallery w:val="Page Numbers (Bottom of Page)"/>
        <w:docPartUnique/>
      </w:docPartObj>
    </w:sdtPr>
    <w:sdtContent>
      <w:p w14:paraId="19401F30" w14:textId="77777777" w:rsidR="00C04816" w:rsidRDefault="00000000">
        <w:pPr>
          <w:pStyle w:val="Footer"/>
          <w:jc w:val="right"/>
        </w:pPr>
        <w:r>
          <w:fldChar w:fldCharType="begin"/>
        </w:r>
        <w:r>
          <w:instrText xml:space="preserve"> PAGE </w:instrText>
        </w:r>
        <w:r>
          <w:fldChar w:fldCharType="separate"/>
        </w:r>
        <w:r>
          <w:t>7</w:t>
        </w:r>
        <w:r>
          <w:fldChar w:fldCharType="end"/>
        </w:r>
      </w:p>
    </w:sdtContent>
  </w:sdt>
  <w:p w14:paraId="4BF929A3" w14:textId="77777777" w:rsidR="00C04816" w:rsidRDefault="00C048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66920"/>
      <w:docPartObj>
        <w:docPartGallery w:val="Page Numbers (Bottom of Page)"/>
        <w:docPartUnique/>
      </w:docPartObj>
    </w:sdtPr>
    <w:sdtContent>
      <w:p w14:paraId="561CF3F0" w14:textId="77777777" w:rsidR="00C04816" w:rsidRDefault="00000000">
        <w:pPr>
          <w:pStyle w:val="Footer"/>
          <w:jc w:val="right"/>
        </w:pPr>
        <w:r>
          <w:fldChar w:fldCharType="begin"/>
        </w:r>
        <w:r>
          <w:instrText xml:space="preserve"> PAGE </w:instrText>
        </w:r>
        <w:r>
          <w:fldChar w:fldCharType="separate"/>
        </w:r>
        <w:r>
          <w:t>1</w:t>
        </w:r>
        <w:r>
          <w:fldChar w:fldCharType="end"/>
        </w:r>
      </w:p>
    </w:sdtContent>
  </w:sdt>
  <w:p w14:paraId="2FC720DF" w14:textId="77777777" w:rsidR="00C04816" w:rsidRDefault="00C04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3E204" w14:textId="77777777" w:rsidR="00C232DE" w:rsidRDefault="00C232DE">
      <w:r>
        <w:separator/>
      </w:r>
    </w:p>
  </w:footnote>
  <w:footnote w:type="continuationSeparator" w:id="0">
    <w:p w14:paraId="0EE55465" w14:textId="77777777" w:rsidR="00C232DE" w:rsidRDefault="00C23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1C3B" w14:textId="77777777" w:rsidR="00C04816" w:rsidRDefault="00C048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B3AF3" w14:textId="77777777" w:rsidR="00C04816" w:rsidRDefault="00C048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2916" w14:textId="77777777" w:rsidR="00C04816" w:rsidRDefault="00000000">
    <w:pPr>
      <w:pStyle w:val="Header"/>
      <w:jc w:val="center"/>
    </w:pPr>
    <w:r>
      <w:rPr>
        <w:noProof/>
      </w:rPr>
      <w:drawing>
        <wp:inline distT="0" distB="0" distL="0" distR="0" wp14:anchorId="76C823A9" wp14:editId="770D02F3">
          <wp:extent cx="899160" cy="899160"/>
          <wp:effectExtent l="0" t="0" r="0" b="0"/>
          <wp:docPr id="6" name="Picture 2" descr="C:\Users\enoke\OneDrive\Desktop\Allen folder\cropped_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enoke\OneDrive\Desktop\Allen folder\cropped_image (1).png"/>
                  <pic:cNvPicPr>
                    <a:picLocks noChangeAspect="1" noChangeArrowheads="1"/>
                  </pic:cNvPicPr>
                </pic:nvPicPr>
                <pic:blipFill>
                  <a:blip r:embed="rId1"/>
                  <a:stretch>
                    <a:fillRect/>
                  </a:stretch>
                </pic:blipFill>
                <pic:spPr bwMode="auto">
                  <a:xfrm>
                    <a:off x="0" y="0"/>
                    <a:ext cx="899160" cy="899160"/>
                  </a:xfrm>
                  <a:prstGeom prst="rect">
                    <a:avLst/>
                  </a:prstGeom>
                  <a:noFill/>
                </pic:spPr>
              </pic:pic>
            </a:graphicData>
          </a:graphic>
        </wp:inline>
      </w:drawing>
    </w:r>
  </w:p>
  <w:p w14:paraId="22F307D6" w14:textId="77777777" w:rsidR="00C04816" w:rsidRDefault="00C04816">
    <w:pPr>
      <w:pStyle w:val="Header"/>
    </w:pPr>
  </w:p>
  <w:p w14:paraId="60806439" w14:textId="77777777" w:rsidR="00C04816" w:rsidRDefault="00000000">
    <w:pPr>
      <w:jc w:val="center"/>
      <w:rPr>
        <w:rFonts w:eastAsia="Yu Gothic Light" w:cstheme="minorHAnsi"/>
        <w:b/>
        <w:color w:val="2E74B5" w:themeColor="accent1" w:themeShade="BF"/>
        <w:sz w:val="28"/>
        <w:szCs w:val="28"/>
      </w:rPr>
    </w:pPr>
    <w:r>
      <w:rPr>
        <w:rFonts w:eastAsia="Yu Gothic Light" w:cstheme="minorHAnsi"/>
        <w:b/>
        <w:color w:val="2E74B5" w:themeColor="accent1" w:themeShade="BF"/>
        <w:sz w:val="28"/>
        <w:szCs w:val="28"/>
      </w:rPr>
      <w:t>Association for Biodiversity Conservation and Rural Development</w:t>
    </w:r>
  </w:p>
  <w:p w14:paraId="3891C37D" w14:textId="77777777" w:rsidR="00C04816" w:rsidRDefault="00000000">
    <w:pPr>
      <w:jc w:val="center"/>
      <w:rPr>
        <w:i/>
        <w:sz w:val="28"/>
        <w:szCs w:val="28"/>
      </w:rPr>
    </w:pPr>
    <w:r>
      <w:rPr>
        <w:i/>
        <w:color w:val="000099"/>
        <w:sz w:val="28"/>
        <w:szCs w:val="28"/>
      </w:rPr>
      <w:t>Saving Biodiversity And Improving Lives</w:t>
    </w:r>
  </w:p>
  <w:p w14:paraId="4B0551A6" w14:textId="77777777" w:rsidR="00C04816" w:rsidRDefault="00C048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816"/>
    <w:rsid w:val="000D3C4F"/>
    <w:rsid w:val="0069646D"/>
    <w:rsid w:val="00875435"/>
    <w:rsid w:val="00A95BA2"/>
    <w:rsid w:val="00C04816"/>
    <w:rsid w:val="00C232DE"/>
    <w:rsid w:val="00C56013"/>
    <w:rsid w:val="00F32D7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08319"/>
  <w15:docId w15:val="{1D86B8A7-35A2-4646-923F-5797F835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E33"/>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EF633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E33"/>
    <w:rPr>
      <w:color w:val="0563C1" w:themeColor="hyperlink"/>
      <w:u w:val="single"/>
    </w:rPr>
  </w:style>
  <w:style w:type="character" w:customStyle="1" w:styleId="Heading1Char">
    <w:name w:val="Heading 1 Char"/>
    <w:basedOn w:val="DefaultParagraphFont"/>
    <w:link w:val="Heading1"/>
    <w:uiPriority w:val="9"/>
    <w:qFormat/>
    <w:rsid w:val="00EF6331"/>
    <w:rPr>
      <w:rFonts w:asciiTheme="majorHAnsi" w:eastAsiaTheme="majorEastAsia" w:hAnsiTheme="majorHAnsi" w:cstheme="majorBidi"/>
      <w:color w:val="2E74B5" w:themeColor="accent1" w:themeShade="BF"/>
      <w:sz w:val="32"/>
      <w:szCs w:val="32"/>
      <w:lang w:val="en-GB"/>
    </w:rPr>
  </w:style>
  <w:style w:type="character" w:customStyle="1" w:styleId="HeaderChar">
    <w:name w:val="Header Char"/>
    <w:basedOn w:val="DefaultParagraphFont"/>
    <w:link w:val="Header"/>
    <w:uiPriority w:val="99"/>
    <w:qFormat/>
    <w:rsid w:val="00B14518"/>
    <w:rPr>
      <w:rFonts w:ascii="Times New Roman" w:eastAsia="Times New Roman" w:hAnsi="Times New Roman" w:cs="Times New Roman"/>
      <w:sz w:val="24"/>
      <w:szCs w:val="24"/>
      <w:lang w:val="en-GB"/>
    </w:rPr>
  </w:style>
  <w:style w:type="character" w:customStyle="1" w:styleId="FooterChar">
    <w:name w:val="Footer Char"/>
    <w:basedOn w:val="DefaultParagraphFont"/>
    <w:link w:val="Footer"/>
    <w:uiPriority w:val="99"/>
    <w:qFormat/>
    <w:rsid w:val="00B14518"/>
    <w:rPr>
      <w:rFonts w:ascii="Times New Roman" w:eastAsia="Times New Roman" w:hAnsi="Times New Roman" w:cs="Times New Roman"/>
      <w:sz w:val="24"/>
      <w:szCs w:val="24"/>
      <w:lang w:val="en-GB"/>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IndexHeading">
    <w:name w:val="index heading"/>
    <w:basedOn w:val="Heading"/>
  </w:style>
  <w:style w:type="paragraph" w:styleId="TOCHeading">
    <w:name w:val="TOC Heading"/>
    <w:basedOn w:val="Heading1"/>
    <w:next w:val="Normal"/>
    <w:uiPriority w:val="39"/>
    <w:unhideWhenUsed/>
    <w:qFormat/>
    <w:rsid w:val="00EF6331"/>
    <w:pPr>
      <w:spacing w:line="259" w:lineRule="auto"/>
      <w:outlineLvl w:val="9"/>
    </w:pPr>
    <w:rPr>
      <w:lang w:val="en-US"/>
    </w:rPr>
  </w:style>
  <w:style w:type="paragraph" w:styleId="TOC1">
    <w:name w:val="toc 1"/>
    <w:basedOn w:val="Normal"/>
    <w:next w:val="Normal"/>
    <w:autoRedefine/>
    <w:uiPriority w:val="39"/>
    <w:unhideWhenUsed/>
    <w:rsid w:val="00EF6331"/>
    <w:pPr>
      <w:spacing w:after="100"/>
    </w:pPr>
  </w:style>
  <w:style w:type="paragraph" w:styleId="TOC2">
    <w:name w:val="toc 2"/>
    <w:basedOn w:val="Normal"/>
    <w:next w:val="Normal"/>
    <w:autoRedefine/>
    <w:uiPriority w:val="39"/>
    <w:unhideWhenUsed/>
    <w:rsid w:val="00EF6331"/>
    <w:pPr>
      <w:spacing w:after="100"/>
      <w:ind w:left="240"/>
    </w:pPr>
  </w:style>
  <w:style w:type="paragraph" w:styleId="ListParagraph">
    <w:name w:val="List Paragraph"/>
    <w:basedOn w:val="Normal"/>
    <w:uiPriority w:val="34"/>
    <w:qFormat/>
    <w:rsid w:val="00EF6331"/>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B14518"/>
    <w:pPr>
      <w:tabs>
        <w:tab w:val="center" w:pos="4680"/>
        <w:tab w:val="right" w:pos="9360"/>
      </w:tabs>
    </w:pPr>
  </w:style>
  <w:style w:type="paragraph" w:styleId="Footer">
    <w:name w:val="footer"/>
    <w:basedOn w:val="Normal"/>
    <w:link w:val="FooterChar"/>
    <w:uiPriority w:val="99"/>
    <w:unhideWhenUsed/>
    <w:rsid w:val="00B14518"/>
    <w:pPr>
      <w:tabs>
        <w:tab w:val="center" w:pos="4680"/>
        <w:tab w:val="right" w:pos="9360"/>
      </w:tabs>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len.tabi@abcard.org"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15BDC-FBBE-4DB1-8836-9D03E2F06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Majonga</dc:creator>
  <dc:description/>
  <cp:lastModifiedBy>Elliot Howard-Spink</cp:lastModifiedBy>
  <cp:revision>2</cp:revision>
  <dcterms:created xsi:type="dcterms:W3CDTF">2026-04-14T20:17:00Z</dcterms:created>
  <dcterms:modified xsi:type="dcterms:W3CDTF">2026-04-14T20:17:00Z</dcterms:modified>
  <dc:language>en-GB</dc:language>
</cp:coreProperties>
</file>